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BE" w:rsidRPr="008C2DB2" w:rsidRDefault="00324C79" w:rsidP="008C2DB2">
      <w:pPr>
        <w:shd w:val="clear" w:color="auto" w:fill="E5DFEC" w:themeFill="accent4" w:themeFillTint="33"/>
        <w:spacing w:after="0" w:line="240" w:lineRule="auto"/>
        <w:rPr>
          <w:rFonts w:ascii="Sylfaen" w:hAnsi="Sylfaen"/>
          <w:noProof/>
          <w:lang w:val="ru-RU"/>
        </w:rPr>
      </w:pPr>
      <w:r w:rsidRPr="008C2DB2">
        <w:rPr>
          <w:rFonts w:ascii="Sylfaen" w:hAnsi="Sylfaen"/>
          <w:b/>
          <w:noProof/>
        </w:rPr>
        <w:drawing>
          <wp:inline distT="0" distB="0" distL="0" distR="0">
            <wp:extent cx="7219950" cy="733425"/>
            <wp:effectExtent l="0" t="0" r="0" b="952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5FF9" w:rsidRPr="008C2DB2" w:rsidRDefault="003B5FF9" w:rsidP="008C2DB2">
      <w:pPr>
        <w:spacing w:after="0" w:line="240" w:lineRule="auto"/>
        <w:jc w:val="center"/>
        <w:rPr>
          <w:rFonts w:ascii="Sylfaen" w:hAnsi="Sylfaen" w:cs="Sylfaen"/>
          <w:b/>
          <w:bCs/>
          <w:noProof/>
          <w:lang w:val="ru-RU"/>
        </w:rPr>
      </w:pPr>
      <w:r w:rsidRPr="008C2DB2">
        <w:rPr>
          <w:rFonts w:ascii="Sylfaen" w:hAnsi="Sylfaen" w:cs="Sylfaen"/>
          <w:b/>
          <w:bCs/>
          <w:noProof/>
          <w:lang w:val="ru-RU"/>
        </w:rPr>
        <w:t>კურიკულუმი</w:t>
      </w:r>
    </w:p>
    <w:tbl>
      <w:tblPr>
        <w:tblpPr w:leftFromText="180" w:rightFromText="180" w:vertAnchor="text" w:horzAnchor="page" w:tblpX="797" w:tblpY="485"/>
        <w:tblW w:w="10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40"/>
        <w:gridCol w:w="1291"/>
        <w:gridCol w:w="6649"/>
      </w:tblGrid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პროგრამისდასახელება</w:t>
            </w:r>
          </w:p>
        </w:tc>
        <w:tc>
          <w:tcPr>
            <w:tcW w:w="66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56A7" w:rsidRPr="008C2DB2" w:rsidRDefault="004856A7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>ფილოსოფია – რელიგიის კვლევები</w:t>
            </w:r>
          </w:p>
          <w:p w:rsidR="00761D47" w:rsidRPr="008C2DB2" w:rsidRDefault="004856A7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>Phylosophy – Religious Studies</w:t>
            </w:r>
          </w:p>
        </w:tc>
      </w:tr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858BC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მისანიჭებელიაკადემიურიხარისხი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/</w:t>
            </w:r>
          </w:p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კვალიფიკაცია</w:t>
            </w:r>
          </w:p>
        </w:tc>
        <w:tc>
          <w:tcPr>
            <w:tcW w:w="66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856A7" w:rsidRPr="008C2DB2" w:rsidRDefault="004856A7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>ფილოსოფიის მაგისტრი</w:t>
            </w:r>
          </w:p>
          <w:p w:rsidR="00761D47" w:rsidRPr="008C2DB2" w:rsidRDefault="004856A7" w:rsidP="008C2DB2">
            <w:p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MA in Philosophy</w:t>
            </w:r>
          </w:p>
        </w:tc>
      </w:tr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 w:cs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ფაკულტეტისდასახელება</w:t>
            </w:r>
          </w:p>
        </w:tc>
        <w:tc>
          <w:tcPr>
            <w:tcW w:w="66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8C2DB2" w:rsidRDefault="004856A7" w:rsidP="008C2DB2">
            <w:pPr>
              <w:spacing w:after="0" w:line="240" w:lineRule="auto"/>
              <w:rPr>
                <w:rFonts w:ascii="Sylfaen" w:hAnsi="Sylfaen"/>
                <w:noProof/>
                <w:u w:color="FF0000"/>
                <w:lang w:val="ru-RU"/>
              </w:rPr>
            </w:pPr>
            <w:r w:rsidRPr="008C2DB2">
              <w:rPr>
                <w:rFonts w:ascii="Sylfaen" w:hAnsi="Sylfaen"/>
                <w:noProof/>
                <w:u w:color="FF0000"/>
                <w:lang w:val="ru-RU"/>
              </w:rPr>
              <w:t>ჰუმანიტარულ მეცნიერებათა ფაკულტეტი</w:t>
            </w:r>
          </w:p>
        </w:tc>
      </w:tr>
      <w:tr w:rsidR="00761D47" w:rsidRPr="0059400B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 w:cs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პროგრამის ხელმძღვანელი/ხელმძღვანელები/</w:t>
            </w:r>
          </w:p>
          <w:p w:rsidR="00761D47" w:rsidRPr="008C2DB2" w:rsidRDefault="00761D47" w:rsidP="008C2DB2">
            <w:pPr>
              <w:spacing w:after="0" w:line="240" w:lineRule="auto"/>
              <w:rPr>
                <w:rFonts w:ascii="Sylfaen" w:hAnsi="Sylfaen" w:cs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კოორდინატორი</w:t>
            </w:r>
          </w:p>
        </w:tc>
        <w:tc>
          <w:tcPr>
            <w:tcW w:w="66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455501" w:rsidRPr="008C2DB2" w:rsidRDefault="00455501" w:rsidP="008C2DB2">
            <w:p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784537">
              <w:rPr>
                <w:rFonts w:ascii="Sylfaen" w:hAnsi="Sylfaen" w:cs="Times New Roman"/>
                <w:b/>
                <w:noProof/>
                <w:lang w:val="ru-RU"/>
              </w:rPr>
              <w:t>ქეთევან პავლიაშვილი</w:t>
            </w:r>
            <w:r w:rsidRPr="008C2DB2">
              <w:rPr>
                <w:rFonts w:ascii="Sylfaen" w:hAnsi="Sylfaen" w:cs="Times New Roman"/>
                <w:b/>
                <w:noProof/>
                <w:lang w:val="ka-GE"/>
              </w:rPr>
              <w:t xml:space="preserve"> –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ისტორიის მეცნიერებათა დოქტორი (რელიგიების კვლევებში),</w:t>
            </w:r>
            <w:r w:rsidRPr="008C2DB2">
              <w:rPr>
                <w:rFonts w:ascii="Sylfaen" w:hAnsi="Sylfaen" w:cs="Times New Roma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პროფესორი</w:t>
            </w:r>
          </w:p>
          <w:p w:rsidR="00455501" w:rsidRPr="008C2DB2" w:rsidRDefault="00455501" w:rsidP="008C2DB2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8C2DB2">
              <w:rPr>
                <w:rFonts w:ascii="Sylfaen" w:hAnsi="Sylfaen"/>
                <w:lang w:val="ka-GE"/>
              </w:rPr>
              <w:t>ქ.თბილისი,</w:t>
            </w:r>
            <w:r w:rsidRPr="008C2DB2">
              <w:rPr>
                <w:rFonts w:ascii="Sylfaen" w:hAnsi="Sylfaen"/>
                <w:lang w:val="ru-RU"/>
              </w:rPr>
              <w:t xml:space="preserve"> </w:t>
            </w:r>
            <w:r w:rsidRPr="008C2DB2">
              <w:rPr>
                <w:rFonts w:ascii="Sylfaen" w:hAnsi="Sylfaen"/>
                <w:lang w:val="ka-GE"/>
              </w:rPr>
              <w:t>მ.თამარაშვილის ქ. 11, ბინა-86;  tel: 2 23 06 96 (სახლის); მობ: (599) 27 32 13</w:t>
            </w:r>
          </w:p>
          <w:p w:rsidR="0059400B" w:rsidRPr="0059495D" w:rsidRDefault="00455501" w:rsidP="008C2DB2">
            <w:pPr>
              <w:spacing w:after="0" w:line="240" w:lineRule="auto"/>
              <w:rPr>
                <w:lang w:val="ru-RU"/>
              </w:rPr>
            </w:pPr>
            <w:r w:rsidRPr="008C2DB2">
              <w:rPr>
                <w:rFonts w:ascii="Sylfaen" w:hAnsi="Sylfaen"/>
                <w:lang w:val="ka-GE"/>
              </w:rPr>
              <w:t xml:space="preserve">ელ.ფოსტა : </w:t>
            </w:r>
            <w:r w:rsidR="00071EC2">
              <w:fldChar w:fldCharType="begin"/>
            </w:r>
            <w:r w:rsidR="00DA57E4">
              <w:instrText>HYPERLINK</w:instrText>
            </w:r>
            <w:r w:rsidR="00DA57E4" w:rsidRPr="0059495D">
              <w:rPr>
                <w:lang w:val="ru-RU"/>
              </w:rPr>
              <w:instrText xml:space="preserve"> "</w:instrText>
            </w:r>
            <w:r w:rsidR="00DA57E4">
              <w:instrText>mailto</w:instrText>
            </w:r>
            <w:r w:rsidR="00DA57E4" w:rsidRPr="0059495D">
              <w:rPr>
                <w:lang w:val="ru-RU"/>
              </w:rPr>
              <w:instrText>:</w:instrText>
            </w:r>
            <w:r w:rsidR="00DA57E4">
              <w:instrText>ketevan</w:instrText>
            </w:r>
            <w:r w:rsidR="00DA57E4" w:rsidRPr="0059495D">
              <w:rPr>
                <w:lang w:val="ru-RU"/>
              </w:rPr>
              <w:instrText>.</w:instrText>
            </w:r>
            <w:r w:rsidR="00DA57E4">
              <w:instrText>pavliashvili</w:instrText>
            </w:r>
            <w:r w:rsidR="00DA57E4" w:rsidRPr="0059495D">
              <w:rPr>
                <w:lang w:val="ru-RU"/>
              </w:rPr>
              <w:instrText>@</w:instrText>
            </w:r>
            <w:r w:rsidR="00DA57E4">
              <w:instrText>yahoo</w:instrText>
            </w:r>
            <w:r w:rsidR="00DA57E4" w:rsidRPr="0059495D">
              <w:rPr>
                <w:lang w:val="ru-RU"/>
              </w:rPr>
              <w:instrText>.</w:instrText>
            </w:r>
            <w:r w:rsidR="00DA57E4">
              <w:instrText>com</w:instrText>
            </w:r>
            <w:r w:rsidR="00DA57E4" w:rsidRPr="0059495D">
              <w:rPr>
                <w:lang w:val="ru-RU"/>
              </w:rPr>
              <w:instrText>"</w:instrText>
            </w:r>
            <w:r w:rsidR="00071EC2">
              <w:fldChar w:fldCharType="separate"/>
            </w:r>
            <w:r w:rsidRPr="008C2DB2">
              <w:rPr>
                <w:rStyle w:val="Hyperlink"/>
                <w:rFonts w:ascii="Sylfaen" w:hAnsi="Sylfaen"/>
                <w:lang w:val="ka-GE"/>
              </w:rPr>
              <w:t>ketevan.pavliashvili@yahoo.com</w:t>
            </w:r>
            <w:r w:rsidR="00071EC2">
              <w:fldChar w:fldCharType="end"/>
            </w:r>
          </w:p>
          <w:p w:rsidR="00784537" w:rsidRPr="0059400B" w:rsidRDefault="00784537" w:rsidP="008C2DB2">
            <w:pPr>
              <w:spacing w:after="0" w:line="240" w:lineRule="auto"/>
              <w:rPr>
                <w:rFonts w:ascii="Sylfaen" w:hAnsi="Sylfaen"/>
                <w:lang w:val="ka-GE"/>
              </w:rPr>
            </w:pPr>
          </w:p>
          <w:p w:rsidR="008318AD" w:rsidRPr="00784537" w:rsidRDefault="00187584" w:rsidP="008C2DB2">
            <w:pPr>
              <w:spacing w:after="0" w:line="240" w:lineRule="auto"/>
              <w:rPr>
                <w:rFonts w:ascii="Sylfaen" w:hAnsi="Sylfaen" w:cs="Times New Roman"/>
                <w:noProof/>
                <w:lang w:val="ka-GE"/>
              </w:rPr>
            </w:pPr>
            <w:r w:rsidRPr="00784537">
              <w:rPr>
                <w:rFonts w:ascii="Sylfaen" w:hAnsi="Sylfaen"/>
                <w:b/>
                <w:lang w:val="ka-GE"/>
              </w:rPr>
              <w:t xml:space="preserve">რობერტი გოლეთიანი – </w:t>
            </w:r>
            <w:r w:rsidR="0059400B" w:rsidRPr="00784537">
              <w:rPr>
                <w:rFonts w:ascii="Sylfaen" w:hAnsi="Sylfaen"/>
                <w:lang w:val="ka-GE"/>
              </w:rPr>
              <w:t xml:space="preserve">ფილოსოფიის </w:t>
            </w:r>
            <w:r w:rsidR="0059400B" w:rsidRPr="00784537">
              <w:rPr>
                <w:rFonts w:ascii="Sylfaen" w:hAnsi="Sylfaen" w:cs="Times New Roman"/>
                <w:noProof/>
                <w:lang w:val="ru-RU"/>
              </w:rPr>
              <w:t>მეცნიერებათა დოქტორი</w:t>
            </w:r>
            <w:r w:rsidR="0059400B" w:rsidRPr="00784537">
              <w:rPr>
                <w:rFonts w:ascii="Sylfaen" w:hAnsi="Sylfaen" w:cs="Times New Roman"/>
                <w:noProof/>
                <w:lang w:val="ka-GE"/>
              </w:rPr>
              <w:t xml:space="preserve">, </w:t>
            </w:r>
            <w:r w:rsidR="0059400B" w:rsidRPr="00784537">
              <w:rPr>
                <w:rFonts w:ascii="Sylfaen" w:hAnsi="Sylfaen" w:cs="Times New Roman"/>
                <w:noProof/>
                <w:lang w:val="ru-RU"/>
              </w:rPr>
              <w:t>პროფესორი</w:t>
            </w:r>
          </w:p>
          <w:p w:rsidR="00784537" w:rsidRDefault="0059400B" w:rsidP="00784537">
            <w:pPr>
              <w:spacing w:after="0" w:line="240" w:lineRule="auto"/>
              <w:rPr>
                <w:rFonts w:ascii="Sylfaen" w:hAnsi="Sylfaen"/>
                <w:color w:val="FF0000"/>
              </w:rPr>
            </w:pPr>
            <w:r w:rsidRPr="00784537">
              <w:rPr>
                <w:rFonts w:ascii="Sylfaen" w:hAnsi="Sylfaen"/>
                <w:lang w:val="ka-GE"/>
              </w:rPr>
              <w:t>ქ.ქუთაისი,</w:t>
            </w:r>
            <w:r w:rsidRPr="00784537">
              <w:rPr>
                <w:rFonts w:ascii="Sylfaen" w:hAnsi="Sylfaen"/>
                <w:lang w:val="ru-RU"/>
              </w:rPr>
              <w:t xml:space="preserve"> </w:t>
            </w:r>
            <w:proofErr w:type="spellStart"/>
            <w:r w:rsidR="00784537" w:rsidRPr="00784537">
              <w:rPr>
                <w:rFonts w:ascii="AcadNusx" w:hAnsi="AcadNusx"/>
                <w:lang w:val="fr-FR"/>
              </w:rPr>
              <w:t>rusTavelis</w:t>
            </w:r>
            <w:proofErr w:type="spellEnd"/>
            <w:r w:rsidR="00784537">
              <w:rPr>
                <w:rFonts w:ascii="AcadNusx" w:hAnsi="AcadNusx"/>
                <w:lang w:val="fr-FR"/>
              </w:rPr>
              <w:t xml:space="preserve"> </w:t>
            </w:r>
            <w:proofErr w:type="spellStart"/>
            <w:r w:rsidR="00784537">
              <w:rPr>
                <w:rFonts w:ascii="AcadNusx" w:hAnsi="AcadNusx"/>
                <w:lang w:val="fr-FR"/>
              </w:rPr>
              <w:t>gamz</w:t>
            </w:r>
            <w:proofErr w:type="spellEnd"/>
            <w:r w:rsidR="00784537">
              <w:rPr>
                <w:rFonts w:ascii="AcadNusx" w:hAnsi="AcadNusx"/>
                <w:lang w:val="fr-FR"/>
              </w:rPr>
              <w:t>. # 118/54</w:t>
            </w:r>
          </w:p>
          <w:p w:rsidR="00784537" w:rsidRDefault="0059400B" w:rsidP="00784537">
            <w:pPr>
              <w:spacing w:after="0" w:line="240" w:lineRule="auto"/>
              <w:rPr>
                <w:rFonts w:ascii="Sylfaen" w:hAnsi="Sylfaen"/>
              </w:rPr>
            </w:pPr>
            <w:r w:rsidRPr="008C2DB2">
              <w:rPr>
                <w:rFonts w:ascii="Sylfaen" w:hAnsi="Sylfaen"/>
                <w:lang w:val="ka-GE"/>
              </w:rPr>
              <w:t xml:space="preserve">tel: </w:t>
            </w:r>
            <w:r w:rsidR="00784537">
              <w:rPr>
                <w:rFonts w:ascii="AcadNusx" w:hAnsi="AcadNusx"/>
                <w:lang w:val="fr-FR"/>
              </w:rPr>
              <w:t>431 27 46 80</w:t>
            </w:r>
          </w:p>
          <w:p w:rsidR="0059400B" w:rsidRPr="0059400B" w:rsidRDefault="0059400B" w:rsidP="00784537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8C2DB2">
              <w:rPr>
                <w:rFonts w:ascii="Sylfaen" w:hAnsi="Sylfaen"/>
                <w:lang w:val="ka-GE"/>
              </w:rPr>
              <w:t>მობ</w:t>
            </w:r>
            <w:r>
              <w:rPr>
                <w:rFonts w:ascii="Sylfaen" w:hAnsi="Sylfaen"/>
                <w:lang w:val="ka-GE"/>
              </w:rPr>
              <w:t>: (599) 50 80 39</w:t>
            </w:r>
          </w:p>
        </w:tc>
      </w:tr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პროგრამისხანგრძლივობა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/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მოცულობა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 (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სემესტრი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,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კრედიტებისრაოდენობა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)</w:t>
            </w:r>
          </w:p>
        </w:tc>
        <w:tc>
          <w:tcPr>
            <w:tcW w:w="6649" w:type="dxa"/>
            <w:tcBorders>
              <w:top w:val="single" w:sz="18" w:space="0" w:color="auto"/>
              <w:right w:val="single" w:sz="18" w:space="0" w:color="auto"/>
            </w:tcBorders>
          </w:tcPr>
          <w:p w:rsidR="00901D04" w:rsidRPr="008C2DB2" w:rsidRDefault="00901D04" w:rsidP="008C2DB2">
            <w:p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პროგრამის ხანგრძლივობა 2 აკადემიურ</w:t>
            </w:r>
            <w:r w:rsidRPr="008C2DB2">
              <w:rPr>
                <w:rFonts w:ascii="Sylfaen" w:hAnsi="Sylfaen" w:cs="Times New Roman"/>
                <w:noProof/>
                <w:lang w:val="ka-GE"/>
              </w:rPr>
              <w:t>ი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 წელი (4 სემესტრი).</w:t>
            </w:r>
          </w:p>
          <w:p w:rsidR="00761D47" w:rsidRPr="008C2DB2" w:rsidRDefault="004856A7" w:rsidP="008C2DB2">
            <w:pPr>
              <w:spacing w:after="0" w:line="240" w:lineRule="auto"/>
              <w:jc w:val="both"/>
              <w:rPr>
                <w:rFonts w:ascii="Sylfaen" w:hAnsi="Sylfaen"/>
                <w:noProof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მოიცავს 120 ECTS კრედიტს. </w:t>
            </w:r>
          </w:p>
        </w:tc>
      </w:tr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სწავლების</w:t>
            </w:r>
            <w:r w:rsidR="004856A7" w:rsidRPr="008C2DB2">
              <w:rPr>
                <w:rFonts w:ascii="Sylfaen" w:hAnsi="Sylfaen" w:cs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ენა</w:t>
            </w:r>
          </w:p>
        </w:tc>
        <w:tc>
          <w:tcPr>
            <w:tcW w:w="664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8C2DB2" w:rsidRDefault="004856A7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>ქართული</w:t>
            </w:r>
          </w:p>
        </w:tc>
      </w:tr>
      <w:tr w:rsidR="00761D47" w:rsidRPr="008C2DB2" w:rsidTr="007954DF">
        <w:tc>
          <w:tcPr>
            <w:tcW w:w="433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პროგრამის</w:t>
            </w:r>
            <w:r w:rsidR="001A3106" w:rsidRPr="008C2DB2">
              <w:rPr>
                <w:rFonts w:ascii="Sylfaen" w:hAnsi="Sylfaen" w:cs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შემუშავებისა და განახლების</w:t>
            </w:r>
            <w:r w:rsidR="001A3106" w:rsidRPr="008C2DB2">
              <w:rPr>
                <w:rFonts w:ascii="Sylfaen" w:hAnsi="Sylfaen" w:cs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თარიღები;</w:t>
            </w:r>
          </w:p>
        </w:tc>
        <w:tc>
          <w:tcPr>
            <w:tcW w:w="664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61D47" w:rsidRPr="00491C1F" w:rsidRDefault="00E62236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491C1F">
              <w:rPr>
                <w:rFonts w:ascii="Sylfaen" w:hAnsi="Sylfaen"/>
                <w:lang w:val="ka-GE"/>
              </w:rPr>
              <w:t xml:space="preserve">ფაკულტეტის საბჭოს ოქმი </w:t>
            </w:r>
            <w:r w:rsidRPr="00491C1F">
              <w:rPr>
                <w:rFonts w:ascii="Sylfaen" w:eastAsia="Times New Roman" w:hAnsi="Sylfaen" w:cs="Arial"/>
              </w:rPr>
              <w:t>№</w:t>
            </w:r>
            <w:r w:rsidRPr="00491C1F">
              <w:rPr>
                <w:rFonts w:ascii="Sylfaen" w:hAnsi="Sylfaen"/>
                <w:lang w:val="ka-GE"/>
              </w:rPr>
              <w:t>18 - 5.02.2016</w:t>
            </w:r>
          </w:p>
        </w:tc>
      </w:tr>
      <w:tr w:rsidR="00761D47" w:rsidRPr="008C2DB2" w:rsidTr="007954DF">
        <w:tc>
          <w:tcPr>
            <w:tcW w:w="1098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პროგრამაზე</w:t>
            </w:r>
            <w:r w:rsidR="001A3106" w:rsidRPr="008C2DB2">
              <w:rPr>
                <w:rFonts w:ascii="Sylfaen" w:hAnsi="Sylfaen" w:cs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დაშვების</w:t>
            </w:r>
            <w:r w:rsidR="001A3106" w:rsidRPr="008C2DB2">
              <w:rPr>
                <w:rFonts w:ascii="Sylfaen" w:hAnsi="Sylfaen" w:cs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წინაპირობები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 (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მოთხოვნები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)</w:t>
            </w:r>
          </w:p>
        </w:tc>
      </w:tr>
      <w:tr w:rsidR="00C307BD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1A3106" w:rsidRPr="008C2DB2" w:rsidRDefault="001A3106" w:rsidP="008C2DB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ბაკალავრის ან მასთან გათანაბრებული აკადემიური ხარისხი;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ერთიანი ეროვნული სამაგისტრო გამოცდის ჩაბარება;</w:t>
            </w:r>
          </w:p>
          <w:p w:rsidR="00C307BD" w:rsidRPr="008C2DB2" w:rsidRDefault="001A3106" w:rsidP="008C2DB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საუნივერსიტეტო</w:t>
            </w:r>
            <w:r w:rsidR="00901D04" w:rsidRPr="008C2DB2">
              <w:rPr>
                <w:rFonts w:ascii="Sylfaen" w:hAnsi="Sylfaen" w:cs="Sylfaen"/>
                <w:noProof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სამაგისტრო</w:t>
            </w:r>
            <w:r w:rsidR="00901D04" w:rsidRPr="008C2DB2">
              <w:rPr>
                <w:rFonts w:ascii="Sylfaen" w:hAnsi="Sylfaen" w:cs="Times New Roman"/>
                <w:noProof/>
              </w:rPr>
              <w:t xml:space="preserve"> </w:t>
            </w:r>
            <w:r w:rsidRPr="008C2DB2">
              <w:rPr>
                <w:rFonts w:ascii="Sylfaen" w:hAnsi="Sylfaen"/>
                <w:noProof/>
                <w:lang w:val="ru-RU"/>
              </w:rPr>
              <w:t xml:space="preserve">გამოცდა ფილოსოფია-რელიგიის ისტორიაში (შერეული საკითხებით);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(რომელიც ტარდება აწსუ–ს რეგულაციის მიხედვით და შესაბამისი ინფორმაცია ხელმისაწვდომია უნივერსიტეტის ვებ-გვერდზე).</w:t>
            </w:r>
          </w:p>
        </w:tc>
      </w:tr>
      <w:tr w:rsidR="00761D47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761D47" w:rsidRPr="008C2DB2" w:rsidRDefault="00761D47" w:rsidP="008C2DB2">
            <w:pPr>
              <w:spacing w:after="0" w:line="240" w:lineRule="auto"/>
              <w:rPr>
                <w:rFonts w:ascii="Sylfaen" w:hAnsi="Sylfaen"/>
                <w:noProof/>
                <w:color w:val="943634" w:themeColor="accent2" w:themeShade="BF"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პროგრამის</w:t>
            </w:r>
            <w:r w:rsidR="001A3106" w:rsidRPr="008C2DB2">
              <w:rPr>
                <w:rFonts w:ascii="Sylfaen" w:hAnsi="Sylfaen"/>
                <w:b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მიზნები</w:t>
            </w:r>
          </w:p>
        </w:tc>
      </w:tr>
      <w:tr w:rsidR="00C307BD" w:rsidRPr="000C1AB4" w:rsidTr="004B5EEA">
        <w:trPr>
          <w:trHeight w:val="1943"/>
        </w:trPr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106" w:rsidRPr="008C2DB2" w:rsidRDefault="001A3106" w:rsidP="008C2DB2">
            <w:p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საგანმანათლებლო პროგრამა - “ფილოსოფია-რელიგიის კვლევები” ინტერდისციპლინური ხასიათის პროგრამაა, </w:t>
            </w:r>
            <w:r w:rsidR="000C1AB4">
              <w:rPr>
                <w:rFonts w:ascii="Sylfaen" w:hAnsi="Sylfaen" w:cs="Times New Roman"/>
                <w:noProof/>
                <w:lang w:val="ru-RU"/>
              </w:rPr>
              <w:t>რომ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ლის 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>მიზანია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 მოამზადოს კადრი ფილოსოფიური და რელიგიური სწავლებების მიმართულებით</w:t>
            </w:r>
            <w:r w:rsidR="000C1AB4">
              <w:rPr>
                <w:rFonts w:ascii="Sylfaen" w:hAnsi="Sylfaen" w:cs="Times New Roman"/>
                <w:noProof/>
                <w:lang w:val="ka-GE"/>
              </w:rPr>
              <w:t xml:space="preserve">, </w:t>
            </w:r>
            <w:r w:rsidR="000C1AB4" w:rsidRPr="00F22485">
              <w:rPr>
                <w:rFonts w:ascii="Sylfaen" w:hAnsi="Sylfaen"/>
                <w:lang w:val="ka-GE"/>
              </w:rPr>
              <w:t>რომელსაც შეეძლება თანამედროვე და აქტუალური სამეცნიერო კვლევების წარმართვა, საზოგადოებაში ჰუმანიზმის, დემოკრატიის, ქართული და მსოფლიო კულტურის ღირებულებების დამკვიდრების ხელშეწყობა</w:t>
            </w:r>
            <w:r w:rsidR="000C1AB4">
              <w:rPr>
                <w:rFonts w:ascii="Sylfaen" w:hAnsi="Sylfaen"/>
                <w:lang w:val="ka-GE"/>
              </w:rPr>
              <w:t xml:space="preserve">, </w:t>
            </w:r>
            <w:r w:rsidR="00912D7B">
              <w:rPr>
                <w:rFonts w:ascii="Sylfaen" w:hAnsi="Sylfaen"/>
                <w:lang w:val="ka-GE"/>
              </w:rPr>
              <w:t xml:space="preserve">ფილოსოფიის მაგისტრი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შეძლებს ფილოსოფია-რელიგიის კვლევების სინთეზური ცოდნით გადაჭრას ღირებულებათა სისტემებით,</w:t>
            </w:r>
            <w:r w:rsidR="00901D04" w:rsidRPr="008C2DB2">
              <w:rPr>
                <w:rFonts w:ascii="Sylfaen" w:hAnsi="Sylfaen" w:cs="Times New Roman"/>
                <w:noProof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სამეცნიერო თეორიების ცოდნით, იდეოლოგიური პროგრამების შემუშავებით, რელიგიათშორისი ურთიერთობების, მისიონერული იმპერატივის, პროზელიტიზმისა და რელიგიური თავისუფლების პრობლემები.</w:t>
            </w:r>
          </w:p>
          <w:p w:rsidR="001A3106" w:rsidRPr="008C2DB2" w:rsidRDefault="001A3106" w:rsidP="008C2DB2">
            <w:pPr>
              <w:spacing w:after="0" w:line="240" w:lineRule="auto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ფილოსოფია და რელიგია ცალკეულად ინტერ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>დ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ისციპლინური დარგებია და მათი სრულფასოვანი სწავლება-კვლევა შესაძლებელია მხოლოდ ერთობლივი სწავლება-კვლევის მეთოდით,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რაც ბუნებრივად იძლევა ობიექტურ მეცნიერულ შედეგებს. სინთეზური სწავლება-კვლევის პრინციპით არის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lastRenderedPageBreak/>
              <w:t>განსაზღვრული ფილოსოფიისა და რელიგიური სწავლების მეთოდოლოგიაც.</w:t>
            </w:r>
          </w:p>
          <w:p w:rsidR="001A3106" w:rsidRPr="008C2DB2" w:rsidRDefault="001A3106" w:rsidP="008C2DB2">
            <w:pPr>
              <w:spacing w:after="0" w:line="240" w:lineRule="auto"/>
              <w:jc w:val="both"/>
              <w:rPr>
                <w:rFonts w:ascii="Sylfae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საგანმანათლებლო პროგრამის სტრუქტურა მოიცავს მაგისტრანტის სამეცნიერო და შემოქმედებითი ინტერესების კონცენტრირებას ფილოსოფია-რელიგიების კვლევების სფეროში და მაგისტრანტს საშუალებას აძლევს მიიღოს ფართო ცოდნა ფილოსოფიისა და რელიგიის კვლევების დარგში.</w:t>
            </w:r>
          </w:p>
          <w:p w:rsidR="00C307BD" w:rsidRPr="008C2DB2" w:rsidRDefault="001A3106" w:rsidP="008C2DB2">
            <w:pPr>
              <w:spacing w:after="0" w:line="240" w:lineRule="auto"/>
              <w:jc w:val="both"/>
              <w:rPr>
                <w:rFonts w:ascii="Sylfaen" w:hAnsi="Sylfaen" w:cs="Times New Roman"/>
                <w:noProof/>
                <w:lang w:val="ka-GE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საგანმანათლებლო პროგრამა სტუდენტს ამზადებს ფილოსოფიურ და რელიგიურ პრობლემებზე მიმდინარე სამეცნიერო თუ საგანმანათლებლო მსჯელობებში აქტიური მონაწილეობისათვის;</w:t>
            </w:r>
            <w:r w:rsidR="00000AFE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აძლევს ცოდნას თანამედროვე გლობალიზაციის პროცესებში გარკვევისათვის,</w:t>
            </w:r>
            <w:r w:rsidR="00000AFE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მასში ფილოსოფიისა და რელიგიის ფაქტორის გააზრება-შეფასებისათვის და ა.შ. პროგრამია მიზანია მოამზადოს კვალიფიციური კადრი თანამედროვე ფილოსოფიის,სოციოლოგიის,ფსიქოლოგიის,რელიგიის თეორიების ცოდნასა და კვლევების მეთოდოლოგიაში;</w:t>
            </w:r>
            <w:r w:rsidR="00070983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გაარკვიოს მაგისტრანტი მრავალმიმართულებიან-მრავალკომფესიურ სამეცნიერო კონცეფციებში.</w:t>
            </w:r>
          </w:p>
          <w:p w:rsidR="000E732B" w:rsidRDefault="000E732B" w:rsidP="008C2DB2">
            <w:pPr>
              <w:spacing w:after="0" w:line="240" w:lineRule="auto"/>
              <w:rPr>
                <w:rFonts w:ascii="Sylfaen" w:hAnsi="Sylfaen"/>
                <w:lang w:val="ka-GE"/>
              </w:rPr>
            </w:pPr>
            <w:r w:rsidRPr="008C2DB2">
              <w:rPr>
                <w:rFonts w:ascii="Sylfaen" w:hAnsi="Sylfaen" w:cs="Times New Roman"/>
                <w:b/>
                <w:lang w:val="ka-GE"/>
              </w:rPr>
              <w:t xml:space="preserve">ანალოგი პროგრამები: </w:t>
            </w:r>
            <w:r w:rsidRPr="00B571D3">
              <w:rPr>
                <w:rFonts w:ascii="Sylfaen" w:hAnsi="Sylfaen" w:cs="Times New Roman"/>
              </w:rPr>
              <w:t>1.</w:t>
            </w:r>
            <w:r w:rsidRPr="008C2DB2">
              <w:rPr>
                <w:rFonts w:ascii="Sylfaen" w:hAnsi="Sylfaen" w:cs="Times New Roman"/>
              </w:rPr>
              <w:t>Philosophy</w:t>
            </w:r>
            <w:r w:rsidRPr="00B571D3">
              <w:rPr>
                <w:rFonts w:ascii="Sylfaen" w:hAnsi="Sylfaen" w:cs="Times New Roman"/>
              </w:rPr>
              <w:t xml:space="preserve"> /</w:t>
            </w:r>
            <w:r w:rsidRPr="008C2DB2">
              <w:rPr>
                <w:rFonts w:ascii="Sylfaen" w:hAnsi="Sylfaen" w:cs="Times New Roman"/>
              </w:rPr>
              <w:t>Religious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Studies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; </w:t>
            </w:r>
            <w:r w:rsidRPr="008C2DB2">
              <w:rPr>
                <w:rFonts w:ascii="Sylfaen" w:hAnsi="Sylfaen" w:cs="Times New Roman"/>
              </w:rPr>
              <w:t>Saint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Francis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University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hyperlink r:id="rId9" w:history="1">
              <w:r w:rsidRPr="008C2DB2">
                <w:rPr>
                  <w:rStyle w:val="Hyperlink"/>
                  <w:rFonts w:ascii="Sylfaen" w:hAnsi="Sylfaen" w:cs="Times New Roman"/>
                </w:rPr>
                <w:t>www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francis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edu</w:t>
              </w:r>
            </w:hyperlink>
            <w:r w:rsidRPr="008C2DB2">
              <w:rPr>
                <w:rFonts w:ascii="Sylfaen" w:hAnsi="Sylfaen"/>
                <w:lang w:val="ka-GE"/>
              </w:rPr>
              <w:t>;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r w:rsidRPr="00B571D3">
              <w:rPr>
                <w:rFonts w:ascii="Sylfaen" w:hAnsi="Sylfaen" w:cs="Times New Roman"/>
              </w:rPr>
              <w:t>2.</w:t>
            </w:r>
            <w:r w:rsidRPr="008C2DB2">
              <w:rPr>
                <w:rFonts w:ascii="Sylfaen" w:hAnsi="Sylfaen" w:cs="Times New Roman"/>
              </w:rPr>
              <w:t>Phylosophy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and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Religious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Studies</w:t>
            </w:r>
            <w:r w:rsidRPr="008C2DB2">
              <w:rPr>
                <w:rFonts w:ascii="Sylfaen" w:hAnsi="Sylfaen" w:cs="Times New Roman"/>
                <w:lang w:val="ka-GE"/>
              </w:rPr>
              <w:t>;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Kent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University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hyperlink r:id="rId10" w:history="1">
              <w:r w:rsidRPr="008C2DB2">
                <w:rPr>
                  <w:rStyle w:val="Hyperlink"/>
                  <w:rFonts w:ascii="Sylfaen" w:hAnsi="Sylfaen" w:cs="Times New Roman"/>
                </w:rPr>
                <w:t>www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kent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ac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uk</w:t>
              </w:r>
            </w:hyperlink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r w:rsidRPr="00B571D3">
              <w:rPr>
                <w:rFonts w:ascii="Sylfaen" w:hAnsi="Sylfaen" w:cs="Times New Roman"/>
              </w:rPr>
              <w:t>3.</w:t>
            </w:r>
            <w:r w:rsidRPr="008C2DB2">
              <w:rPr>
                <w:rFonts w:ascii="Sylfaen" w:hAnsi="Sylfaen" w:cs="Times New Roman"/>
              </w:rPr>
              <w:t>Religious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and</w:t>
            </w:r>
            <w:r w:rsidRPr="00B571D3">
              <w:rPr>
                <w:rFonts w:ascii="Sylfaen" w:hAnsi="Sylfaen" w:cs="Times New Roman"/>
              </w:rPr>
              <w:t xml:space="preserve"> </w:t>
            </w:r>
            <w:proofErr w:type="spellStart"/>
            <w:r w:rsidRPr="008C2DB2">
              <w:rPr>
                <w:rFonts w:ascii="Sylfaen" w:hAnsi="Sylfaen" w:cs="Times New Roman"/>
              </w:rPr>
              <w:t>Philisiphy</w:t>
            </w:r>
            <w:proofErr w:type="spellEnd"/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Education</w:t>
            </w:r>
            <w:r w:rsidRPr="008C2DB2">
              <w:rPr>
                <w:rFonts w:ascii="Sylfaen" w:hAnsi="Sylfaen" w:cs="Times New Roman"/>
                <w:lang w:val="ka-GE"/>
              </w:rPr>
              <w:t>;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proofErr w:type="spellStart"/>
            <w:r w:rsidRPr="008C2DB2">
              <w:rPr>
                <w:rFonts w:ascii="Sylfaen" w:hAnsi="Sylfaen" w:cs="Times New Roman"/>
              </w:rPr>
              <w:t>Glazgo</w:t>
            </w:r>
            <w:proofErr w:type="spellEnd"/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University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hyperlink r:id="rId11" w:history="1">
              <w:r w:rsidRPr="008C2DB2">
                <w:rPr>
                  <w:rStyle w:val="Hyperlink"/>
                  <w:rFonts w:ascii="Sylfaen" w:hAnsi="Sylfaen" w:cs="Times New Roman"/>
                </w:rPr>
                <w:t>www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gla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ac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uk</w:t>
              </w:r>
            </w:hyperlink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r w:rsidRPr="00B571D3">
              <w:rPr>
                <w:rFonts w:ascii="Sylfaen" w:hAnsi="Sylfaen" w:cs="Times New Roman"/>
              </w:rPr>
              <w:t>4.</w:t>
            </w:r>
            <w:r w:rsidRPr="008C2DB2">
              <w:rPr>
                <w:rFonts w:ascii="Sylfaen" w:hAnsi="Sylfaen" w:cs="Times New Roman"/>
              </w:rPr>
              <w:t>Philosophy</w:t>
            </w:r>
            <w:r w:rsidRPr="00B571D3">
              <w:rPr>
                <w:rFonts w:ascii="Sylfaen" w:hAnsi="Sylfaen" w:cs="Times New Roman"/>
              </w:rPr>
              <w:t>,</w:t>
            </w:r>
            <w:r w:rsidRPr="008C2DB2">
              <w:rPr>
                <w:rFonts w:ascii="Sylfaen" w:hAnsi="Sylfaen" w:cs="Times New Roman"/>
              </w:rPr>
              <w:t>Religious</w:t>
            </w:r>
            <w:r w:rsidRPr="00B571D3">
              <w:rPr>
                <w:rFonts w:ascii="Sylfaen" w:hAnsi="Sylfaen" w:cs="Times New Roman"/>
              </w:rPr>
              <w:t>,</w:t>
            </w:r>
            <w:r w:rsidRPr="008C2DB2">
              <w:rPr>
                <w:rFonts w:ascii="Sylfaen" w:hAnsi="Sylfaen" w:cs="Times New Roman"/>
              </w:rPr>
              <w:t>Theology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; </w:t>
            </w:r>
            <w:r w:rsidRPr="008C2DB2">
              <w:rPr>
                <w:rFonts w:ascii="Sylfaen" w:hAnsi="Sylfaen" w:cs="Times New Roman"/>
              </w:rPr>
              <w:t>Newcastle</w:t>
            </w:r>
            <w:r w:rsidRPr="00B571D3">
              <w:rPr>
                <w:rFonts w:ascii="Sylfaen" w:hAnsi="Sylfaen" w:cs="Times New Roman"/>
              </w:rPr>
              <w:t xml:space="preserve"> </w:t>
            </w:r>
            <w:r w:rsidRPr="008C2DB2">
              <w:rPr>
                <w:rFonts w:ascii="Sylfaen" w:hAnsi="Sylfaen" w:cs="Times New Roman"/>
              </w:rPr>
              <w:t>University</w:t>
            </w:r>
            <w:r w:rsidRPr="00B571D3">
              <w:rPr>
                <w:rFonts w:ascii="Sylfaen" w:hAnsi="Sylfaen" w:cs="Times New Roman"/>
              </w:rPr>
              <w:t xml:space="preserve"> (</w:t>
            </w:r>
            <w:r w:rsidRPr="008C2DB2">
              <w:rPr>
                <w:rFonts w:ascii="Sylfaen" w:hAnsi="Sylfaen" w:cs="Times New Roman"/>
              </w:rPr>
              <w:t>Australia</w:t>
            </w:r>
            <w:r w:rsidRPr="00B571D3">
              <w:rPr>
                <w:rFonts w:ascii="Sylfaen" w:hAnsi="Sylfaen" w:cs="Times New Roman"/>
              </w:rPr>
              <w:t>)</w:t>
            </w:r>
            <w:r w:rsidRPr="008C2DB2">
              <w:rPr>
                <w:rFonts w:ascii="Sylfaen" w:hAnsi="Sylfaen" w:cs="Times New Roman"/>
                <w:b/>
                <w:lang w:val="ka-GE"/>
              </w:rPr>
              <w:t xml:space="preserve"> </w:t>
            </w:r>
            <w:hyperlink r:id="rId12" w:history="1">
              <w:r w:rsidRPr="008C2DB2">
                <w:rPr>
                  <w:rStyle w:val="Hyperlink"/>
                  <w:rFonts w:ascii="Sylfaen" w:hAnsi="Sylfaen" w:cs="Times New Roman"/>
                </w:rPr>
                <w:t>www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newcastle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edu</w:t>
              </w:r>
              <w:r w:rsidRPr="00B571D3">
                <w:rPr>
                  <w:rStyle w:val="Hyperlink"/>
                  <w:rFonts w:ascii="Sylfaen" w:hAnsi="Sylfaen" w:cs="Times New Roman"/>
                </w:rPr>
                <w:t>.</w:t>
              </w:r>
              <w:r w:rsidRPr="008C2DB2">
                <w:rPr>
                  <w:rStyle w:val="Hyperlink"/>
                  <w:rFonts w:ascii="Sylfaen" w:hAnsi="Sylfaen" w:cs="Times New Roman"/>
                </w:rPr>
                <w:t>au</w:t>
              </w:r>
            </w:hyperlink>
          </w:p>
          <w:p w:rsidR="00530D43" w:rsidRPr="00530D43" w:rsidRDefault="00530D43" w:rsidP="008C2DB2">
            <w:pPr>
              <w:spacing w:after="0" w:line="240" w:lineRule="auto"/>
              <w:rPr>
                <w:rFonts w:ascii="Sylfaen" w:hAnsi="Sylfaen" w:cs="Times New Roman"/>
                <w:b/>
                <w:lang w:val="ka-GE"/>
              </w:rPr>
            </w:pPr>
          </w:p>
        </w:tc>
      </w:tr>
      <w:tr w:rsidR="00761D47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1A3106" w:rsidRPr="008C2DB2" w:rsidRDefault="00761D47" w:rsidP="008C2DB2">
            <w:pPr>
              <w:spacing w:after="0" w:line="240" w:lineRule="auto"/>
              <w:rPr>
                <w:rFonts w:ascii="Sylfaen" w:hAnsi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lastRenderedPageBreak/>
              <w:t>სწავლის</w:t>
            </w:r>
            <w:r w:rsidR="001A3106"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შედეგები</w:t>
            </w:r>
            <w:r w:rsidRPr="008C2DB2">
              <w:rPr>
                <w:rFonts w:ascii="Sylfaen" w:hAnsi="Sylfaen"/>
                <w:b/>
                <w:bCs/>
                <w:noProof/>
                <w:lang w:val="ru-RU"/>
              </w:rPr>
              <w:t xml:space="preserve">  (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ზოგადი</w:t>
            </w:r>
            <w:r w:rsidR="001A3106"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და</w:t>
            </w:r>
            <w:r w:rsidR="001A3106"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დარგობრივი</w:t>
            </w:r>
            <w:r w:rsidR="001A3106"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კომპეტენციები</w:t>
            </w:r>
            <w:r w:rsidRPr="008C2DB2">
              <w:rPr>
                <w:rFonts w:ascii="Sylfaen" w:hAnsi="Sylfaen"/>
                <w:b/>
                <w:bCs/>
                <w:noProof/>
                <w:lang w:val="ru-RU"/>
              </w:rPr>
              <w:t>)</w:t>
            </w:r>
          </w:p>
          <w:p w:rsidR="00761D47" w:rsidRPr="008C2DB2" w:rsidRDefault="001A3106" w:rsidP="008C2DB2">
            <w:pPr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bCs/>
                <w:noProof/>
                <w:color w:val="FF0000"/>
                <w:lang w:val="ru-RU"/>
              </w:rPr>
              <w:t xml:space="preserve"> </w:t>
            </w:r>
            <w:r w:rsidR="00761D47" w:rsidRPr="008C2DB2">
              <w:rPr>
                <w:rFonts w:ascii="Sylfaen" w:hAnsi="Sylfaen"/>
                <w:b/>
                <w:bCs/>
                <w:noProof/>
                <w:lang w:val="ru-RU"/>
              </w:rPr>
              <w:t>(სწავლის შედეგების რუქა ახლავს დანართის სახით, იხ. დანართი 2)</w:t>
            </w:r>
          </w:p>
        </w:tc>
      </w:tr>
      <w:tr w:rsidR="00C307BD" w:rsidRPr="008C2DB2" w:rsidTr="007954DF">
        <w:tc>
          <w:tcPr>
            <w:tcW w:w="3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ცოდნა და გაცნობიერება</w:t>
            </w:r>
          </w:p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</w:p>
        </w:tc>
        <w:tc>
          <w:tcPr>
            <w:tcW w:w="794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106" w:rsidRPr="008C2DB2" w:rsidRDefault="001A3106" w:rsidP="008C2DB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მაგისტრს გააჩნია ფილოსოფიასა და რელიგიის კვლევების დარგში ფართო და სისტემური ცოდნა,რომელიც განათლების პირველი საფეხურით მიღებული ცოდნის გაღრმავება-კვლევების კონტექსტში,მისი გამოყენებისა და ახალი იდეების შემუშავების საშუალებას იძლევა;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ემპირიული მასალის,ინფორმაციის შეგროვებადაჯგუფების,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სამეცნიერო პრობლემის ინტერპრეტაციის უნარი;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ფლობს დარგში არსებულ სამეცნიერო ტერმინოლოგიას და მუშაობის მეთოდებს;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ღრმად აქვს გაცნობიერებული ზოგადად დარგის ინტერდისციპლინარული ხასიათი,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იცნობს სასპეციალიზაციო და დარგობრივ ძირითად პრინციპებს,თეორიებსა და კონცეფციებს,რის საფუძველზეც უნარი შესწევს მიღებული ცოდნა გამოიყენოს  კვლევითი მიზნებისათვის;</w:t>
            </w:r>
          </w:p>
          <w:p w:rsidR="00C307BD" w:rsidRPr="008C2DB2" w:rsidRDefault="001A3106" w:rsidP="008C2DB2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გააჩნია ფილოსოფიურ-რელიგიური ანალიზის და ინტერპრეტაციის უნარ-ჩვევები;</w:t>
            </w:r>
            <w:r w:rsidR="00901D04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იცნობს სწავლება-კვლევის ტრადიციულ და ინოვაციურ მეთოდებს.</w:t>
            </w:r>
          </w:p>
        </w:tc>
      </w:tr>
      <w:tr w:rsidR="00C307BD" w:rsidRPr="008C2DB2" w:rsidTr="007954DF">
        <w:tc>
          <w:tcPr>
            <w:tcW w:w="3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ცოდნის პრაქტიკაში გამოყენების უნარი</w:t>
            </w:r>
          </w:p>
        </w:tc>
        <w:tc>
          <w:tcPr>
            <w:tcW w:w="794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A3106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ფილოსოფია-რელიგიის შედარებითი კვლევების მიმართულებით მიღებული ცოდნის გამოყენება კომპლექსურ პრობლემებში გარკვევისათვის;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თეორიული და ემპირიული მასალის შეჯერების საფუძველზე,დარგში მიმდინარე პროცესების განსაზღვრა-ანალიზის დანერგვა პრაქტიკულ საქმიანობაში;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მიღებული ცოდნა გამოიყენოს ახალ,გაუთვალისწინებულ გარემოში,ან (მომიჯნავე) მულტიდისციპლინურ კონტექსტში;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სასწავლო პროცესში ზოგად-ფილოსოფიური და რელიგიური პრობლემების მოძიება-აღმოჩენა,მათი გადაწყვეტის ადეკვატურ-ეფექტური რეკომენდაციების შემუშავება და პრაქტიკულ გარემოში დანერგვა;</w:t>
            </w:r>
          </w:p>
          <w:p w:rsidR="001A3106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კონკრეტული თემატიკის ფარგლებში მიმდინარე დისკუსია-პოლემიკაში ჩართვის,სადაო არგუმენტების ანალიზი და კრეატიული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lastRenderedPageBreak/>
              <w:t>გადაწყვეტის უნარი;თანამედროვე სასწავლო მეთოდების დანერგვის უნარი სასწავლო-საგანმანათლებლო სფეროში;</w:t>
            </w:r>
          </w:p>
          <w:p w:rsidR="00C307BD" w:rsidRPr="008C2DB2" w:rsidRDefault="001A3106" w:rsidP="008C2DB2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სიტუაციაში ადაპტირების და მუშაობის პროცესში გადაწყვეტილების მიღების უნარი;</w:t>
            </w:r>
          </w:p>
        </w:tc>
      </w:tr>
      <w:tr w:rsidR="00C307BD" w:rsidRPr="008C2DB2" w:rsidTr="007954DF">
        <w:tc>
          <w:tcPr>
            <w:tcW w:w="3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lastRenderedPageBreak/>
              <w:t>დასკვნის უნარი</w:t>
            </w:r>
          </w:p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</w:p>
        </w:tc>
        <w:tc>
          <w:tcPr>
            <w:tcW w:w="794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დარგში არსებული უახლესი მეცნიერული კვლევების განზოგადება-ინტეგრირების უნარი;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შეუძლია განყენებული მონაცემებისა თუ სიტუაციების ანალიზი დარგის შესაბამისი სტრატეგიულ-ინოვაციური მეთოდების გამოყენებით;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არგუმენტებით მსჯელობისა და ფორმულირებით გადმოცემის, სტრუქტურის ელემენტთა ურთიერთზეგავლენის გააზრებისუნარი;</w:t>
            </w:r>
          </w:p>
          <w:p w:rsidR="00C307B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შეუძლია სასპეციალიზაციო სფეროში კომპლექსური პრობლემების იდენტიფიცირება და მათი გადაჭრა სათანადო ცოდნისა და მეთოდების გამოყენებით.</w:t>
            </w:r>
          </w:p>
        </w:tc>
      </w:tr>
      <w:tr w:rsidR="00C307BD" w:rsidRPr="008C2DB2" w:rsidTr="007954DF">
        <w:tc>
          <w:tcPr>
            <w:tcW w:w="3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C307BD" w:rsidRPr="008C2DB2" w:rsidRDefault="00C307BD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კომუნიკაციის უნარი</w:t>
            </w:r>
          </w:p>
        </w:tc>
        <w:tc>
          <w:tcPr>
            <w:tcW w:w="794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მაგისტრს შეუძლია ფილოსოფიისა და რელიგიის დარგებისათვის დამახასიათებელი კანონების გამოყენებით სწორი მსჯელობა,მშობლიურ ენაზე </w:t>
            </w:r>
            <w:r w:rsidR="00AF74E2">
              <w:rPr>
                <w:rFonts w:ascii="Sylfaen" w:hAnsi="Sylfaen" w:cs="Times New Roman"/>
                <w:noProof/>
                <w:lang w:val="ka-GE"/>
              </w:rPr>
              <w:t xml:space="preserve"> და უცხო ენაზე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საზოგადოებისათვის კვლევის შედეგების აკადემიურ დონეზე არგუმენტირებულად მიწოდება;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აკადემიური კომუნიკაციის,კოლეგიალობის დაცვის და ინტერდისციპლინურ ჯგუფში მუშაობის უნარი;</w:t>
            </w:r>
          </w:p>
          <w:p w:rsidR="00C307B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საკუთარი აზრისა და დასკვნების ჩამოყალიბების უნარი საინფორმაციო-საკომუნიკაციო ტექნოლოგიების აქტიურად გამოყენების საფუძველზე;</w:t>
            </w:r>
          </w:p>
        </w:tc>
      </w:tr>
      <w:tr w:rsidR="009D7832" w:rsidRPr="008C2DB2" w:rsidTr="007954DF">
        <w:tc>
          <w:tcPr>
            <w:tcW w:w="3040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სწავლის უნარი</w:t>
            </w:r>
          </w:p>
        </w:tc>
        <w:tc>
          <w:tcPr>
            <w:tcW w:w="7940" w:type="dxa"/>
            <w:gridSpan w:val="2"/>
            <w:tcBorders>
              <w:top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 სწავლის დროისა და პროცესის სტრატეგიულად დაგეგმვისა და ორგანიზების უნარი;სამუშაო გეგმის დამოუკიდებლად შედგენის,პრიორიტეტების გამოკვეთის,სწავლის პროცესში საჭირო რესურსების უზრუნველყოფა-გამოყენების უნარი;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მაგისტრანტს გაცნობიერებული აქვს ცოდნის გაღრმავების აუცილებლობა,რაც ეხმარება სწავლის პროცესის დამოუკიდებლად წარმართვაში,რესურსების ფართო სპექტრის გამოყენებით; შესწევს უნარი შეაფასოს სწავლება თანმიმდევრულად და მრავალმხრივად და შეუძლია სწავლის დროს მიღებული ცოდნისა და უნარების დამოუკიდებლად სრულყოფა დარგობრივ საქმიანობაში;</w:t>
            </w:r>
          </w:p>
          <w:p w:rsidR="009D7832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სხვადასხვა სახით (არქივებში,ბიბლიოთეკებსა და ინტერნეტ-რესურსებში) დარგის ირგვლივ არსებული ლიტერატურისა და წყაროების მოძიების,დანუშავებისა და სამეცნიერო მიმოქცევაში შემოტანის უნარი;</w:t>
            </w:r>
          </w:p>
        </w:tc>
      </w:tr>
      <w:tr w:rsidR="009D7832" w:rsidRPr="008C2DB2" w:rsidTr="007954DF">
        <w:tc>
          <w:tcPr>
            <w:tcW w:w="30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ღირებულებები</w:t>
            </w:r>
          </w:p>
        </w:tc>
        <w:tc>
          <w:tcPr>
            <w:tcW w:w="794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bookmarkStart w:id="0" w:name="_GoBack"/>
            <w:r w:rsidRPr="008C2DB2">
              <w:rPr>
                <w:rFonts w:ascii="Sylfaen" w:hAnsi="Sylfaen" w:cs="Times New Roman"/>
                <w:noProof/>
                <w:lang w:val="ru-RU"/>
              </w:rPr>
              <w:t>გაცნობიერებული აქვს დარგის თეორიული ცოდნისა და ღირებულებების მნიშვნელობა ქვეყნის ეროვნულ-სახელმწიფოებრი,რელიგიური და სოციალური პროგრესის საქმეში;გააჩნია მათი მნიშვნელობის შეფასების უნარი;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აქვს განსხვავებული აღმსარებლობის პროფესიულ აუდიტორიასთან,ეთნიკურ-აღმსარებლობითი ნორმების დაცვით,ტოლერანტობისა და ურთიერთპატივისცემის უნარ-ჩვევები;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გაცნობიერებული აქვს პროფესიული,სოციალური,რელიგიური და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lastRenderedPageBreak/>
              <w:t>ეთიკური ნორმები;იცავს აკადემიური პატიოსნებისა და ეთიკის სტანდარტებს,ინტერპერსონალური ურთიერთობების ეთიკას;</w:t>
            </w:r>
          </w:p>
          <w:p w:rsidR="009D7832" w:rsidRPr="008C2DB2" w:rsidRDefault="00E4093D" w:rsidP="008C2DB2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</w:tabs>
              <w:spacing w:after="0" w:line="240" w:lineRule="auto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შესწევს</w:t>
            </w:r>
            <w:r w:rsidR="00F85220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უნარი ჩაერთოს საზოგადოების ეროვნულ-სოციალური თვითშეგნების განმტკიცების პროცესში.</w:t>
            </w:r>
            <w:bookmarkEnd w:id="0"/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lastRenderedPageBreak/>
              <w:t>სწავლების</w:t>
            </w:r>
            <w:r w:rsidR="00E4093D"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 xml:space="preserve"> </w:t>
            </w: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მეთოდები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ახსნა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–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განმარტებითი მეთოდი</w:t>
            </w:r>
            <w:r w:rsidRPr="008C2DB2">
              <w:rPr>
                <w:rFonts w:ascii="Sylfaen" w:hAnsi="Sylfaen"/>
                <w:noProof/>
                <w:lang w:val="ru-RU"/>
              </w:rPr>
              <w:t>: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მსჯელობა მოცემული საკითხის ირგვლივ</w:t>
            </w:r>
            <w:r w:rsidRPr="008C2DB2">
              <w:rPr>
                <w:rFonts w:ascii="Sylfaen" w:hAnsi="Sylfaen"/>
                <w:noProof/>
                <w:lang w:val="ru-RU"/>
              </w:rPr>
              <w:t xml:space="preserve"> და </w:t>
            </w:r>
            <w:r w:rsidRPr="008C2DB2">
              <w:rPr>
                <w:rFonts w:ascii="Sylfaen" w:hAnsi="Sylfaen" w:cs="Sylfaen"/>
                <w:noProof/>
                <w:lang w:val="ru-RU"/>
              </w:rPr>
              <w:t>მისი დაწვრილებით განხილვა კონკრეტული თემის ფარგლებში</w:t>
            </w:r>
            <w:r w:rsidRPr="008C2DB2">
              <w:rPr>
                <w:rFonts w:ascii="Sylfaen" w:hAnsi="Sylfaen"/>
                <w:noProof/>
                <w:lang w:val="ru-RU"/>
              </w:rPr>
              <w:t>.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ვერბალური ანუ ზეპირსიტყვიერი მეთოდი: 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 xml:space="preserve">სალექციო მასალის ვიზუალური პრეზენტაცია და ვერბალური განმარტება, დისკუსია; 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წიგნზე მუშაობის მეთოდი: 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 xml:space="preserve">დამოუკიდებლი სამუშაოს შესასრულებლად დავალების მიცემა წიგნზე მუშაობის სახით; 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 xml:space="preserve">წერითი მუშაობის მეთოდი: 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>ამონაწერებისა და ჩანაწერების გაკეთება, მასალის დაკონსპექტება, თეზისების შედგენა, რეფერატის ან ესეს შესრულება;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დისკუსია</w:t>
            </w:r>
            <w:r w:rsidRPr="008C2DB2">
              <w:rPr>
                <w:rFonts w:ascii="Sylfaen" w:hAnsi="Sylfaen"/>
                <w:b/>
                <w:noProof/>
                <w:lang w:val="ru-RU"/>
              </w:rPr>
              <w:t>/</w:t>
            </w:r>
            <w:r w:rsidRPr="008C2DB2">
              <w:rPr>
                <w:rFonts w:ascii="Sylfaen" w:hAnsi="Sylfaen" w:cs="Sylfaen"/>
                <w:b/>
                <w:noProof/>
                <w:lang w:val="ru-RU"/>
              </w:rPr>
              <w:t>დებატები</w:t>
            </w:r>
            <w:r w:rsidRPr="008C2DB2">
              <w:rPr>
                <w:rFonts w:ascii="Sylfaen" w:hAnsi="Sylfaen"/>
                <w:noProof/>
                <w:lang w:val="ru-RU"/>
              </w:rPr>
              <w:t>:</w:t>
            </w:r>
          </w:p>
          <w:p w:rsidR="00E4093D" w:rsidRPr="008C2DB2" w:rsidRDefault="00E4093D" w:rsidP="008C2DB2">
            <w:pPr>
              <w:spacing w:after="0" w:line="240" w:lineRule="auto"/>
              <w:jc w:val="both"/>
              <w:rPr>
                <w:rFonts w:ascii="Sylfaen" w:hAnsi="Sylfaen" w:cs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დისკუსიის მიზანია ლექციებზე შეძენილი ცოდნის განმტკიცება. სხვადასხვა პრობლემური საკითხებისა და დოკუმენტების დამუშავების შედეგად მიღებული ფაქტების ანალიზი სტუდენტებს ლოგიკური აზროვნებისა და არგუმენტირებული მსჯელობის  უნარს გამოუმუშავებს.</w:t>
            </w:r>
          </w:p>
          <w:p w:rsidR="00E4093D" w:rsidRPr="008C2DB2" w:rsidRDefault="00E4093D" w:rsidP="008C2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ევრისტიკული მეთოდი:</w:t>
            </w:r>
          </w:p>
          <w:p w:rsidR="00E4093D" w:rsidRPr="008C2DB2" w:rsidRDefault="00E4093D" w:rsidP="008C2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სტუდენტების წინაშე დასმული ამოცანის ეტაპობრივი გადაწყვეტა, ფაქტების დამოუკიდებლად დაფიქსირებისა და მათ შორის კავშირების დანახვის გზით განხორციელება.</w:t>
            </w:r>
          </w:p>
          <w:p w:rsidR="00E4093D" w:rsidRPr="008C2DB2" w:rsidRDefault="00E4093D" w:rsidP="008C2D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ylfaen" w:hAnsi="Sylfaen" w:cs="Sylfaen"/>
                <w:b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noProof/>
                <w:lang w:val="ru-RU"/>
              </w:rPr>
              <w:t>ინდუქცის, დედუქცის, ანალიზის დასინთეზის მეთოდი: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სწავლის პროცესში აზრის მსვლელობა კერძოდან კონკრეტულისაკენ, ფაქტებიდან  განზოგადებისაკენ, ანუ კონკრეტულიდან ზოგადისაკენ (ინდუქციური მეთოდი);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23"/>
              </w:numPr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 w:cs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ზოგად ცოდნაზე დაყრდნობით ახალი ცოდნის აღმოჩენის ლოგიკური პროცესი</w:t>
            </w:r>
            <w:r w:rsidRPr="008C2DB2">
              <w:rPr>
                <w:rFonts w:ascii="Sylfaen" w:hAnsi="Sylfaen"/>
                <w:noProof/>
                <w:lang w:val="ru-RU"/>
              </w:rPr>
              <w:t xml:space="preserve">, </w:t>
            </w:r>
            <w:r w:rsidRPr="008C2DB2">
              <w:rPr>
                <w:rFonts w:ascii="Sylfaen" w:hAnsi="Sylfaen" w:cs="Sylfaen"/>
                <w:noProof/>
                <w:lang w:val="ru-RU"/>
              </w:rPr>
              <w:t>ანუ პროცესი ზოგადად ან კონკრეტულისაკენ (დედუქციური მეთოდი)</w:t>
            </w:r>
            <w:r w:rsidRPr="008C2DB2">
              <w:rPr>
                <w:rFonts w:ascii="Sylfaen" w:hAnsi="Sylfaen"/>
                <w:noProof/>
                <w:lang w:val="ru-RU"/>
              </w:rPr>
              <w:t>;</w:t>
            </w:r>
          </w:p>
          <w:p w:rsidR="00E4093D" w:rsidRPr="008C2DB2" w:rsidRDefault="00E4093D" w:rsidP="008C2DB2">
            <w:pPr>
              <w:pStyle w:val="ListParagraph"/>
              <w:numPr>
                <w:ilvl w:val="0"/>
                <w:numId w:val="23"/>
              </w:numPr>
              <w:tabs>
                <w:tab w:val="num" w:pos="141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/>
                <w:noProof/>
                <w:lang w:val="ru-RU"/>
              </w:rPr>
              <w:t xml:space="preserve">სასწავლო მასალის, როგორც ერთიანი მთლიანის </w:t>
            </w:r>
            <w:r w:rsidRPr="008C2DB2">
              <w:rPr>
                <w:rFonts w:ascii="Sylfaen" w:hAnsi="Sylfaen" w:cs="Sylfaen"/>
                <w:noProof/>
                <w:lang w:val="ru-RU"/>
              </w:rPr>
              <w:t>შემადგენელ ნაწილებად დაშლა, რთული პრობლების შიგნით არსებული ცალკეული საკითხების დეტალური გაშუქება (ანალიზის მეთოდი);</w:t>
            </w:r>
          </w:p>
          <w:p w:rsidR="00E4093D" w:rsidRPr="00BE7A13" w:rsidRDefault="00E4093D" w:rsidP="008C2DB2">
            <w:pPr>
              <w:pStyle w:val="ListParagraph"/>
              <w:numPr>
                <w:ilvl w:val="0"/>
                <w:numId w:val="23"/>
              </w:numPr>
              <w:tabs>
                <w:tab w:val="num" w:pos="1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8C2DB2">
              <w:rPr>
                <w:rFonts w:ascii="Sylfaen" w:hAnsi="Sylfaen" w:cs="Sylfaen"/>
                <w:noProof/>
                <w:lang w:val="ru-RU"/>
              </w:rPr>
              <w:t>ცალკეული საკითხების დაჯგუფებით ერთი მთლიანისშ ედგენა ანუ პრობლების</w:t>
            </w:r>
            <w:r w:rsidRPr="008C2DB2">
              <w:rPr>
                <w:rFonts w:ascii="Sylfaen" w:hAnsi="Sylfaen"/>
                <w:noProof/>
                <w:lang w:val="ru-RU"/>
              </w:rPr>
              <w:t xml:space="preserve">, </w:t>
            </w:r>
            <w:r w:rsidRPr="008C2DB2">
              <w:rPr>
                <w:rFonts w:ascii="Sylfaen" w:hAnsi="Sylfaen" w:cs="Sylfaen"/>
                <w:noProof/>
                <w:lang w:val="ru-RU"/>
              </w:rPr>
              <w:t>როგორც მთელის დანახვის უნარის განვითარება.</w:t>
            </w:r>
          </w:p>
          <w:p w:rsidR="00BE7A13" w:rsidRPr="00D71AA9" w:rsidRDefault="00BE7A13" w:rsidP="00BE7A1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rPr>
                <w:rFonts w:ascii="Sylfaen" w:hAnsi="Sylfaen"/>
                <w:noProof/>
                <w:lang w:val="ru-RU"/>
              </w:rPr>
            </w:pPr>
            <w:r w:rsidRPr="00D71AA9">
              <w:rPr>
                <w:rFonts w:ascii="Sylfaen" w:hAnsi="Sylfaen" w:cs="Sylfaen"/>
                <w:bCs/>
                <w:sz w:val="20"/>
                <w:szCs w:val="20"/>
                <w:lang w:val="ka-GE"/>
              </w:rPr>
              <w:t>კონკრეტული მეთოდები</w:t>
            </w:r>
            <w:r w:rsidR="00D71AA9"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 </w:t>
            </w:r>
            <w:r w:rsidR="00D71AA9" w:rsidRPr="008C2DB2">
              <w:rPr>
                <w:rFonts w:ascii="Sylfaen" w:hAnsi="Sylfaen" w:cs="Sylfaen"/>
                <w:bCs/>
                <w:noProof/>
                <w:lang w:val="ru-RU"/>
              </w:rPr>
              <w:t>იხ. კონკრეტული კურსის სილაბუსებში.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პროგრამის სტრუქტურა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031C" w:rsidRPr="008C2DB2" w:rsidRDefault="00D5031C" w:rsidP="008C2DB2">
            <w:pPr>
              <w:spacing w:after="0" w:line="240" w:lineRule="auto"/>
              <w:jc w:val="both"/>
              <w:rPr>
                <w:rFonts w:ascii="Sylfaen" w:hAnsi="Sylfaen" w:cs="Sylfaen"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Cs/>
                <w:noProof/>
                <w:lang w:val="ru-RU"/>
              </w:rPr>
              <w:t>პროგრამის სასწავლო კომპონენტი შეადგენს 90 კრედიტს:</w:t>
            </w:r>
          </w:p>
          <w:p w:rsidR="00D5031C" w:rsidRPr="008C2DB2" w:rsidRDefault="00D5031C" w:rsidP="008C2DB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Cs/>
                <w:noProof/>
                <w:lang w:val="ru-RU"/>
              </w:rPr>
              <w:t>პროგრამის სავალდებულო კურსები -  75 კრედიტი</w:t>
            </w:r>
          </w:p>
          <w:p w:rsidR="00D5031C" w:rsidRPr="008C2DB2" w:rsidRDefault="00D5031C" w:rsidP="008C2DB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  <w:lang w:val="ru-RU"/>
              </w:rPr>
            </w:pPr>
            <w:r w:rsidRPr="008C2DB2">
              <w:rPr>
                <w:rFonts w:ascii="Sylfaen" w:hAnsi="Sylfaen" w:cs="Sylfaen"/>
                <w:bCs/>
                <w:noProof/>
                <w:lang w:val="ru-RU"/>
              </w:rPr>
              <w:t>არჩევითი კურსები – 15კრედიტი</w:t>
            </w:r>
          </w:p>
          <w:p w:rsidR="009D7832" w:rsidRPr="008C2DB2" w:rsidRDefault="00D5031C" w:rsidP="008C2DB2">
            <w:p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C2DB2">
              <w:rPr>
                <w:rFonts w:ascii="Sylfaen" w:hAnsi="Sylfaen" w:cs="Sylfaen"/>
                <w:bCs/>
                <w:noProof/>
                <w:lang w:val="ru-RU"/>
              </w:rPr>
              <w:t>კვლევითი კომპონენტი: სამაგისტრო ნაშრომი - 30 კრედიტი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color w:val="943634" w:themeColor="accent2" w:themeShade="BF"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სტუდენტის ცოდნის შეფასების სისტემა და კრიტერიუმები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E0067" w:rsidRPr="008F0B1C" w:rsidRDefault="00FE0067" w:rsidP="00FE0067">
            <w:pPr>
              <w:spacing w:after="0"/>
              <w:jc w:val="both"/>
              <w:rPr>
                <w:rFonts w:ascii="Sylfaen" w:hAnsi="Sylfaen" w:cs="Sylfaen"/>
                <w:b/>
                <w:noProof/>
                <w:u w:val="single"/>
              </w:rPr>
            </w:pPr>
            <w:r w:rsidRPr="008F0B1C">
              <w:rPr>
                <w:rFonts w:ascii="Sylfaen" w:hAnsi="Sylfaen" w:cs="Sylfaen"/>
                <w:b/>
                <w:noProof/>
                <w:u w:val="single"/>
              </w:rPr>
              <w:t>სტუდენტის ცოდნის შეფასების სისტემა:</w:t>
            </w:r>
          </w:p>
          <w:p w:rsidR="00FE0067" w:rsidRPr="008F0B1C" w:rsidRDefault="00FE0067" w:rsidP="00FE0067">
            <w:pPr>
              <w:spacing w:after="0"/>
              <w:jc w:val="both"/>
              <w:rPr>
                <w:rFonts w:ascii="Sylfaen" w:hAnsi="Sylfaen" w:cs="Arial"/>
                <w:bCs/>
                <w:noProof/>
                <w:lang w:val="ka-GE"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 xml:space="preserve">სტუდენტთა მიღწევების შეფასება ხდება </w:t>
            </w:r>
            <w:r w:rsidRPr="008F0B1C">
              <w:rPr>
                <w:rFonts w:ascii="Sylfaen" w:hAnsi="Sylfaen" w:cs="Arial"/>
                <w:bCs/>
                <w:noProof/>
              </w:rPr>
              <w:t xml:space="preserve">საქართველოს განათლებისა და მეცნიერების მინისტრის 2007 წლის 5 იანვრის №3 და </w:t>
            </w:r>
            <w:r w:rsidRPr="008F0B1C">
              <w:rPr>
                <w:rFonts w:ascii="Sylfaen" w:hAnsi="Sylfaen"/>
                <w:noProof/>
              </w:rPr>
              <w:t xml:space="preserve">2016 წლის 18 აგვისტოს №102/ნ </w:t>
            </w:r>
            <w:r w:rsidRPr="008F0B1C">
              <w:rPr>
                <w:rFonts w:ascii="Sylfaen" w:hAnsi="Sylfaen" w:cs="Arial"/>
                <w:bCs/>
                <w:noProof/>
              </w:rPr>
              <w:t>ბრძანებებით განსაზღვრული პუნქტების გათვალისწინებით: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  <w:lang w:val="ru-RU"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შემდეგ, რაც გამოიხატება მე-6 პუნქტის “ა” ქვეპუნქტით გათვალისწინებული ერთ-ერთი დადებითი შეფასებით.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Arial"/>
                <w:bCs/>
                <w:noProof/>
              </w:rPr>
            </w:pPr>
            <w:r w:rsidRPr="008F0B1C">
              <w:rPr>
                <w:rFonts w:ascii="Sylfaen" w:hAnsi="Sylfaen" w:cs="Arial"/>
                <w:bCs/>
                <w:noProof/>
              </w:rPr>
              <w:t xml:space="preserve">დაუშვებელია სტუდენტის მიერ მიღწეული სწავლის შედეგების ერთჯერადად, მხოლოდ </w:t>
            </w:r>
            <w:r w:rsidRPr="008F0B1C">
              <w:rPr>
                <w:rFonts w:ascii="Sylfaen" w:hAnsi="Sylfaen" w:cs="Arial"/>
                <w:bCs/>
                <w:noProof/>
              </w:rPr>
              <w:lastRenderedPageBreak/>
              <w:t>დასკვნითი გამოცდის საფუძველზე შეფასება. სტუდენტის გაწეული შრომის შეფასება გარკვეული შეფარდებით უნდა ითვალისწინებდეს:</w:t>
            </w:r>
          </w:p>
          <w:p w:rsidR="00FE0067" w:rsidRPr="008F0B1C" w:rsidRDefault="00FE0067" w:rsidP="00FE0067">
            <w:pPr>
              <w:spacing w:after="0"/>
              <w:ind w:left="720"/>
              <w:jc w:val="both"/>
              <w:rPr>
                <w:rFonts w:ascii="Sylfaen" w:hAnsi="Sylfaen" w:cs="Arial"/>
                <w:bCs/>
                <w:noProof/>
              </w:rPr>
            </w:pPr>
            <w:r w:rsidRPr="008F0B1C">
              <w:rPr>
                <w:rFonts w:ascii="Sylfaen" w:hAnsi="Sylfaen" w:cs="Arial"/>
                <w:bCs/>
                <w:noProof/>
              </w:rPr>
              <w:t>ა) შუალედურ შეფასებას;</w:t>
            </w:r>
          </w:p>
          <w:p w:rsidR="00FE0067" w:rsidRPr="008F0B1C" w:rsidRDefault="00FE0067" w:rsidP="00FE0067">
            <w:pPr>
              <w:spacing w:after="0"/>
              <w:ind w:left="720"/>
              <w:jc w:val="both"/>
              <w:rPr>
                <w:rFonts w:ascii="Sylfaen" w:hAnsi="Sylfaen" w:cs="Arial"/>
                <w:bCs/>
                <w:noProof/>
              </w:rPr>
            </w:pPr>
            <w:r w:rsidRPr="008F0B1C">
              <w:rPr>
                <w:rFonts w:ascii="Sylfaen" w:hAnsi="Sylfaen" w:cs="Arial"/>
                <w:bCs/>
                <w:noProof/>
              </w:rPr>
              <w:t>ბ) დასკვნითი გამოცდის შეფასებას.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Arial"/>
                <w:bCs/>
                <w:noProof/>
              </w:rPr>
            </w:pPr>
            <w:r w:rsidRPr="008F0B1C">
              <w:rPr>
                <w:rFonts w:ascii="Sylfaen" w:hAnsi="Sylfaen" w:cs="Arial"/>
                <w:bCs/>
                <w:noProof/>
              </w:rPr>
              <w:t>სასწავლო კურსის მაქსიმალური შეფასება 100 ქულის ტოლია.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Arial"/>
                <w:bCs/>
                <w:noProof/>
              </w:rPr>
            </w:pPr>
            <w:r w:rsidRPr="008F0B1C">
              <w:rPr>
                <w:rFonts w:ascii="Sylfaen" w:hAnsi="Sylfaen" w:cs="Arial"/>
                <w:bCs/>
                <w:noProof/>
              </w:rPr>
              <w:t>დასკვნითი გამოცდა არ უნდა შეფასდეს 40 ქულაზე მეტით.</w:t>
            </w:r>
          </w:p>
          <w:p w:rsidR="00FE0067" w:rsidRPr="008F0B1C" w:rsidRDefault="00FE0067" w:rsidP="00FE0067">
            <w:pPr>
              <w:pStyle w:val="abzacixml"/>
              <w:numPr>
                <w:ilvl w:val="0"/>
                <w:numId w:val="24"/>
              </w:numPr>
              <w:jc w:val="both"/>
              <w:rPr>
                <w:rFonts w:ascii="Sylfaen" w:hAnsi="Sylfaen" w:cs="Sylfaen"/>
                <w:bCs/>
                <w:noProof/>
                <w:sz w:val="22"/>
                <w:szCs w:val="22"/>
                <w:lang w:val="ru-RU"/>
              </w:rPr>
            </w:pPr>
            <w:r w:rsidRPr="008F0B1C">
              <w:rPr>
                <w:rFonts w:ascii="Sylfaen" w:hAnsi="Sylfaen" w:cs="Sylfaen"/>
                <w:noProof/>
                <w:lang w:val="ru-RU"/>
              </w:rPr>
              <w:t>დასკვნით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გამოცდაზე</w:t>
            </w:r>
            <w:r w:rsidRPr="008F0B1C">
              <w:rPr>
                <w:noProof/>
                <w:lang w:val="ru-RU"/>
              </w:rPr>
              <w:t xml:space="preserve"> 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გასვლის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უფლება</w:t>
            </w:r>
            <w:r w:rsidRPr="008F0B1C">
              <w:rPr>
                <w:noProof/>
                <w:lang w:val="ru-RU"/>
              </w:rPr>
              <w:t xml:space="preserve"> 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ეძლევა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სტუდენტს</w:t>
            </w:r>
            <w:r w:rsidRPr="008F0B1C">
              <w:rPr>
                <w:noProof/>
                <w:lang w:val="ru-RU"/>
              </w:rPr>
              <w:t xml:space="preserve">,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რომლის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შუალედური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შეფასებების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კომპონენტებში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მინიმალური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კომპეტენციის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ზღვარი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ჯამურად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შეადგენს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არანაკლებ</w:t>
            </w:r>
            <w:r w:rsidRPr="008F0B1C">
              <w:rPr>
                <w:noProof/>
                <w:lang w:val="ru-RU"/>
              </w:rPr>
              <w:t xml:space="preserve"> 11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ქულას</w:t>
            </w:r>
            <w:r w:rsidRPr="008F0B1C">
              <w:rPr>
                <w:noProof/>
                <w:lang w:val="ru-RU"/>
              </w:rPr>
              <w:t xml:space="preserve">. </w:t>
            </w:r>
          </w:p>
          <w:p w:rsidR="00FE0067" w:rsidRPr="008F0B1C" w:rsidRDefault="00FE0067" w:rsidP="00FE0067">
            <w:pPr>
              <w:pStyle w:val="abzacixml"/>
              <w:ind w:left="720"/>
              <w:rPr>
                <w:noProof/>
                <w:lang w:val="ru-RU"/>
              </w:rPr>
            </w:pPr>
            <w:r w:rsidRPr="008F0B1C">
              <w:rPr>
                <w:rFonts w:ascii="Sylfaen" w:hAnsi="Sylfaen" w:cs="Sylfaen"/>
                <w:noProof/>
                <w:lang w:val="ru-RU"/>
              </w:rPr>
              <w:t>დასკვნით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გამოცდაზე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სტუდენტის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მიერ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მიღებული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შეფასების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მინიმალური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ზღვარი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განისაზღვროს</w:t>
            </w:r>
            <w:r w:rsidRPr="008F0B1C">
              <w:rPr>
                <w:noProof/>
                <w:lang w:val="ru-RU"/>
              </w:rPr>
              <w:t xml:space="preserve"> 15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ქულით</w:t>
            </w:r>
            <w:r w:rsidRPr="008F0B1C">
              <w:rPr>
                <w:noProof/>
                <w:lang w:val="ru-RU"/>
              </w:rPr>
              <w:t>.</w:t>
            </w:r>
          </w:p>
          <w:p w:rsidR="00FE0067" w:rsidRPr="008F0B1C" w:rsidRDefault="00FE0067" w:rsidP="00FE0067">
            <w:pPr>
              <w:pStyle w:val="abzacixml"/>
              <w:numPr>
                <w:ilvl w:val="0"/>
                <w:numId w:val="24"/>
              </w:numPr>
              <w:jc w:val="both"/>
              <w:rPr>
                <w:noProof/>
                <w:lang w:val="ru-RU"/>
              </w:rPr>
            </w:pPr>
            <w:r w:rsidRPr="008F0B1C">
              <w:rPr>
                <w:rFonts w:ascii="Sylfaen" w:hAnsi="Sylfaen" w:cs="Sylfaen"/>
                <w:noProof/>
                <w:lang w:val="ru-RU"/>
              </w:rPr>
              <w:t>შეფასების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სისტემა</w:t>
            </w:r>
            <w:r w:rsidRPr="008F0B1C">
              <w:rPr>
                <w:noProof/>
                <w:lang w:val="ru-RU"/>
              </w:rPr>
              <w:t xml:space="preserve"> </w:t>
            </w:r>
            <w:r w:rsidRPr="008F0B1C">
              <w:rPr>
                <w:rFonts w:ascii="Sylfaen" w:hAnsi="Sylfaen" w:cs="Sylfaen"/>
                <w:noProof/>
                <w:lang w:val="ru-RU"/>
              </w:rPr>
              <w:t>უშვებს</w:t>
            </w:r>
            <w:r w:rsidRPr="008F0B1C">
              <w:rPr>
                <w:noProof/>
                <w:lang w:val="ru-RU"/>
              </w:rPr>
              <w:t>:</w:t>
            </w:r>
          </w:p>
          <w:p w:rsidR="00FE0067" w:rsidRPr="008F0B1C" w:rsidRDefault="00FE0067" w:rsidP="00FE0067">
            <w:pPr>
              <w:spacing w:after="0"/>
              <w:ind w:left="720"/>
              <w:rPr>
                <w:rFonts w:ascii="Sylfaen" w:hAnsi="Sylfaen" w:cs="Sylfaen"/>
                <w:b/>
                <w:noProof/>
                <w:lang w:val="ru-RU"/>
              </w:rPr>
            </w:pPr>
            <w:r w:rsidRPr="008F0B1C">
              <w:rPr>
                <w:rFonts w:ascii="Sylfaen" w:hAnsi="Sylfaen" w:cs="Sylfaen"/>
                <w:b/>
                <w:noProof/>
              </w:rPr>
              <w:t>ხუთი სახის დადებით შეფასებას:</w:t>
            </w:r>
          </w:p>
          <w:p w:rsidR="00FE0067" w:rsidRPr="008F0B1C" w:rsidRDefault="00FE0067" w:rsidP="00FE006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ფრიადი – შეფასების 91-100 ქულა;</w:t>
            </w:r>
          </w:p>
          <w:p w:rsidR="00FE0067" w:rsidRPr="008F0B1C" w:rsidRDefault="00FE0067" w:rsidP="00FE006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ძალიან კარგი – მაქსიმალური შეფასების 81-90 ქულა;</w:t>
            </w:r>
          </w:p>
          <w:p w:rsidR="00FE0067" w:rsidRPr="008F0B1C" w:rsidRDefault="00FE0067" w:rsidP="00FE006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კარგი – მაქსიმალური შეფასების 71-80 ქულა;</w:t>
            </w:r>
          </w:p>
          <w:p w:rsidR="00FE0067" w:rsidRPr="008F0B1C" w:rsidRDefault="00FE0067" w:rsidP="00FE006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დამაკმაყოფილებელი – მაქსიმალური შეფასების 61-70 ქულა;</w:t>
            </w:r>
          </w:p>
          <w:p w:rsidR="00FE0067" w:rsidRPr="008F0B1C" w:rsidRDefault="00FE0067" w:rsidP="00FE0067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საკმარისი – მაქსიმალური შეფასების 51-60 ქულა.</w:t>
            </w:r>
          </w:p>
          <w:p w:rsidR="00FE0067" w:rsidRPr="008F0B1C" w:rsidRDefault="00FE0067" w:rsidP="00FE0067">
            <w:pPr>
              <w:spacing w:after="0"/>
              <w:ind w:left="720"/>
              <w:rPr>
                <w:rFonts w:ascii="Sylfaen" w:hAnsi="Sylfaen" w:cs="Sylfaen"/>
                <w:b/>
                <w:noProof/>
              </w:rPr>
            </w:pPr>
            <w:r w:rsidRPr="008F0B1C">
              <w:rPr>
                <w:rFonts w:ascii="Sylfaen" w:hAnsi="Sylfaen" w:cs="Sylfaen"/>
                <w:b/>
                <w:noProof/>
              </w:rPr>
              <w:t>ორი სახის უარყოფით შეფასებას:</w:t>
            </w:r>
          </w:p>
          <w:p w:rsidR="00FE0067" w:rsidRPr="008F0B1C" w:rsidRDefault="00FE0067" w:rsidP="00FE006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(FX) ვერ ჩააბარა – მაქსიმალური შეფასების 41-50 ქულა, რაც ნიშნავს,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უფლება;</w:t>
            </w:r>
          </w:p>
          <w:p w:rsidR="00FE0067" w:rsidRPr="008F0B1C" w:rsidRDefault="00FE0067" w:rsidP="00FE0067">
            <w:pPr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ჩაიჭრა – მაქსიმალური შეფასების 40 ქულა და ნაკლები,რაც ნიშნავს, რომ სტუდენტის მიერ ჩატარებული სამუშაო არ არის საკმარისი და მას საგანი ახლიდან აქვს შესასწავლი.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Arial"/>
                <w:noProof/>
              </w:rPr>
              <w:t>მე-6 პუნქტით გათავისწინებული შეფასებების მიღება ხდება შუალედური შეფასებებისა და  დასკვნითი გამოცდის შეფასების დაჯამების საფუძველზე.</w:t>
            </w:r>
          </w:p>
          <w:p w:rsidR="00FE0067" w:rsidRPr="008F0B1C" w:rsidRDefault="00FE0067" w:rsidP="00FE0067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საგანმანათლებლო პროგრამის სასწავლო კომპონენტში, FX-ის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დღეში.</w:t>
            </w:r>
          </w:p>
          <w:p w:rsidR="00FE0067" w:rsidRPr="008F0B1C" w:rsidRDefault="00FE0067" w:rsidP="00FE0067">
            <w:pPr>
              <w:spacing w:after="0"/>
              <w:jc w:val="both"/>
              <w:rPr>
                <w:rFonts w:ascii="Sylfaen" w:hAnsi="Sylfaen" w:cs="Sylfaen"/>
                <w:bCs/>
                <w:noProof/>
              </w:rPr>
            </w:pPr>
            <w:r w:rsidRPr="008F0B1C">
              <w:rPr>
                <w:rFonts w:ascii="Sylfaen" w:hAnsi="Sylfaen" w:cs="Sylfaen"/>
                <w:bCs/>
                <w:noProof/>
              </w:rPr>
              <w:t>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სილაბუსით.</w:t>
            </w:r>
          </w:p>
          <w:p w:rsidR="009D7832" w:rsidRPr="00523CFB" w:rsidRDefault="00523CFB" w:rsidP="00523CFB">
            <w:pPr>
              <w:autoSpaceDE w:val="0"/>
              <w:autoSpaceDN w:val="0"/>
              <w:adjustRightInd w:val="0"/>
              <w:jc w:val="both"/>
              <w:rPr>
                <w:rFonts w:ascii="Sylfaen" w:hAnsi="Sylfaen" w:cs="Sylfaen"/>
                <w:noProof/>
              </w:rPr>
            </w:pPr>
            <w:r>
              <w:rPr>
                <w:rFonts w:ascii="Sylfaen" w:hAnsi="Sylfaen" w:cs="Sylfaen"/>
                <w:noProof/>
              </w:rPr>
              <w:t>სამაგისტრო ნაშრომის შეფასების(</w:t>
            </w:r>
            <w:proofErr w:type="spellStart"/>
            <w:r>
              <w:rPr>
                <w:rFonts w:ascii="Sylfaen" w:hAnsi="Sylfaen" w:cs="Sylfaen"/>
              </w:rPr>
              <w:t>შეფას</w:t>
            </w:r>
            <w:proofErr w:type="spellEnd"/>
            <w:r>
              <w:rPr>
                <w:rFonts w:ascii="Sylfaen" w:hAnsi="Sylfaen" w:cs="Sylfaen"/>
                <w:lang w:val="ka-GE"/>
              </w:rPr>
              <w:t xml:space="preserve">ება </w:t>
            </w:r>
            <w:r>
              <w:rPr>
                <w:rFonts w:ascii="Sylfaen" w:hAnsi="Sylfaen"/>
                <w:lang w:val="ka-GE"/>
              </w:rPr>
              <w:t>მოხდება ერთჯერადად</w:t>
            </w:r>
            <w:r>
              <w:rPr>
                <w:rFonts w:ascii="Sylfaen" w:hAnsi="Sylfaen"/>
              </w:rPr>
              <w:t>)</w:t>
            </w:r>
            <w:r>
              <w:rPr>
                <w:rFonts w:ascii="Sylfaen" w:hAnsi="Sylfaen"/>
                <w:lang w:val="ka-GE"/>
              </w:rPr>
              <w:t xml:space="preserve"> </w:t>
            </w:r>
            <w:r>
              <w:rPr>
                <w:rFonts w:ascii="Sylfaen" w:hAnsi="Sylfaen" w:cs="Sylfaen"/>
                <w:noProof/>
              </w:rPr>
              <w:t xml:space="preserve">სისტემა გაწერილია შესაბამის სილაბუსში. 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color w:val="943634" w:themeColor="accent2" w:themeShade="BF"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lastRenderedPageBreak/>
              <w:t>დასაქმების სფეროები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908" w:rsidRPr="008C2DB2" w:rsidRDefault="000F34F5" w:rsidP="008C2DB2">
            <w:pPr>
              <w:spacing w:after="0" w:line="240" w:lineRule="auto"/>
              <w:jc w:val="both"/>
              <w:rPr>
                <w:rFonts w:ascii="Sylfaen" w:hAnsi="Sylfaen"/>
                <w:noProof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საგანმანათლებლო პროგრამა – “ფილოსოფია-რელიგიის კვლევები”-ის კურსდამთავრებულს შეუძლია დასაქმდეს:</w:t>
            </w:r>
            <w:r w:rsidR="00000AFE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საგანმანათლებლო დაწესებულებებში; მრჩევლად, კონსულტანტად და სოციალურ-რელიგიურ ურთიერთობათა მენეჯერად სასწავლო, პოლიტიკურ-ადმინისტრაციული მართვა-გამგეობის ორგანიზაცია-დაწესებულებებში; რელიგიური,</w:t>
            </w:r>
            <w:r w:rsidR="00000AFE" w:rsidRPr="008C2DB2">
              <w:rPr>
                <w:rFonts w:ascii="Sylfaen" w:hAnsi="Sylfaen" w:cs="Times New Roman"/>
                <w:noProof/>
                <w:lang w:val="ka-GE"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ეთნიკური, სოციალური და ფსიქოლოგიური პრობლემებით დაინტერესებულ სამთავრობო და არასამთავრობო დაწესებულებებში, ორგანიზაციებსა და რესურს-ცენტრებში; </w:t>
            </w:r>
            <w:r w:rsidRPr="008C2DB2">
              <w:rPr>
                <w:rFonts w:ascii="Sylfaen" w:hAnsi="Sylfaen"/>
                <w:noProof/>
                <w:lang w:val="ru-RU"/>
              </w:rPr>
              <w:t xml:space="preserve">პრესცენტრებში, რედაქციებში, რადიოსა და ტელევიზიაში, საერთაშორისო ფონდებში, კულტურის სფეროში. </w:t>
            </w:r>
            <w:r w:rsidRPr="008C2DB2">
              <w:rPr>
                <w:rFonts w:ascii="Sylfaen" w:hAnsi="Sylfaen" w:cs="Sylfaen"/>
                <w:noProof/>
                <w:lang w:val="ru-RU"/>
              </w:rPr>
              <w:t xml:space="preserve">ასევე პროგრამა უზრუნველყოფს კვალიფიკაციის შემდგომ ამაღლების შესაძლებლობას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 xml:space="preserve">სწავლების მესამე </w:t>
            </w:r>
            <w:r w:rsidRPr="008C2DB2">
              <w:rPr>
                <w:rFonts w:ascii="Sylfaen" w:hAnsi="Sylfaen" w:cs="Sylfaen"/>
                <w:noProof/>
                <w:lang w:val="ru-RU"/>
              </w:rPr>
              <w:t>საფეხურზე დოქტორანტურაში.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9D7832" w:rsidRPr="008C2DB2" w:rsidRDefault="009D7832" w:rsidP="008C2DB2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color w:val="943634" w:themeColor="accent2" w:themeShade="BF"/>
                <w:lang w:val="ru-RU"/>
              </w:rPr>
            </w:pPr>
            <w:r w:rsidRPr="008C2DB2">
              <w:rPr>
                <w:rFonts w:ascii="Sylfaen" w:hAnsi="Sylfaen" w:cs="Sylfaen"/>
                <w:b/>
                <w:bCs/>
                <w:noProof/>
                <w:lang w:val="ru-RU"/>
              </w:rPr>
              <w:t>სწავლისათვის აუცილებელი დამხმარე პირობები/რესურსები</w:t>
            </w:r>
          </w:p>
        </w:tc>
      </w:tr>
      <w:tr w:rsidR="009D7832" w:rsidRPr="008C2DB2" w:rsidTr="007954DF">
        <w:tc>
          <w:tcPr>
            <w:tcW w:w="1098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A3908" w:rsidRPr="008C2DB2" w:rsidRDefault="00AA3908" w:rsidP="008C2DB2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 w:cs="Times New Roman"/>
                <w:noProof/>
                <w:lang w:val="ru-RU"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უნივერსიტეტის სასწავლო აუდიტორიები, ბიბლიოთეკა, სამკითხველო დარბაზი, კომპიუტერული ცენტრები.</w:t>
            </w:r>
          </w:p>
          <w:p w:rsidR="00AA3908" w:rsidRPr="008C2DB2" w:rsidRDefault="00AA3908" w:rsidP="008C2DB2">
            <w:pPr>
              <w:pStyle w:val="ListParagraph"/>
              <w:spacing w:after="0" w:line="240" w:lineRule="auto"/>
              <w:ind w:left="0"/>
              <w:jc w:val="both"/>
              <w:rPr>
                <w:rFonts w:ascii="Sylfaen" w:hAnsi="Sylfaen" w:cs="Times New Roman"/>
                <w:noProof/>
              </w:rPr>
            </w:pPr>
            <w:r w:rsidRPr="008C2DB2">
              <w:rPr>
                <w:rFonts w:ascii="Sylfaen" w:hAnsi="Sylfaen" w:cs="Times New Roman"/>
                <w:noProof/>
                <w:lang w:val="ru-RU"/>
              </w:rPr>
              <w:t>პროგრამის განხორციელებას ემსახურება შესაბამისი კვალიფიკაციის მქონე აკაკი წერეთლის სახელმწიფო უნივერსიტეტის აკადემიური და მოწვეული პროფესურა</w:t>
            </w:r>
            <w:r w:rsidR="00D5234B">
              <w:rPr>
                <w:rFonts w:ascii="Sylfaen" w:hAnsi="Sylfaen" w:cs="Times New Roman"/>
                <w:noProof/>
              </w:rPr>
              <w:t xml:space="preserve"> </w:t>
            </w:r>
            <w:r w:rsidRPr="008C2DB2">
              <w:rPr>
                <w:rFonts w:ascii="Sylfaen" w:hAnsi="Sylfaen" w:cs="Times New Roman"/>
                <w:noProof/>
                <w:lang w:val="ru-RU"/>
              </w:rPr>
              <w:t>(იხ.დანართში CV ).</w:t>
            </w:r>
          </w:p>
        </w:tc>
      </w:tr>
    </w:tbl>
    <w:p w:rsidR="007E58FD" w:rsidRPr="008C2DB2" w:rsidRDefault="007E58FD" w:rsidP="008C2DB2">
      <w:pPr>
        <w:tabs>
          <w:tab w:val="left" w:pos="1260"/>
        </w:tabs>
        <w:spacing w:after="0" w:line="240" w:lineRule="auto"/>
        <w:ind w:left="1080"/>
        <w:rPr>
          <w:rFonts w:ascii="Sylfaen" w:hAnsi="Sylfaen" w:cs="Times New Roman"/>
          <w:b/>
          <w:noProof/>
        </w:rPr>
      </w:pPr>
    </w:p>
    <w:p w:rsidR="008455E7" w:rsidRPr="008C2DB2" w:rsidRDefault="008455E7" w:rsidP="008C2DB2">
      <w:pPr>
        <w:spacing w:after="0" w:line="240" w:lineRule="auto"/>
        <w:ind w:left="810"/>
        <w:rPr>
          <w:rFonts w:ascii="Sylfaen" w:hAnsi="Sylfaen"/>
          <w:b/>
          <w:noProof/>
          <w:lang w:val="ru-RU"/>
        </w:rPr>
      </w:pPr>
    </w:p>
    <w:p w:rsidR="00D33ACB" w:rsidRPr="00FE0067" w:rsidRDefault="00D33ACB" w:rsidP="00FE0067">
      <w:pPr>
        <w:spacing w:after="0" w:line="240" w:lineRule="auto"/>
        <w:rPr>
          <w:rFonts w:ascii="Sylfaen" w:hAnsi="Sylfaen"/>
          <w:b/>
          <w:noProof/>
        </w:rPr>
      </w:pPr>
    </w:p>
    <w:p w:rsidR="0055084E" w:rsidRDefault="00D70DD4" w:rsidP="008C2DB2">
      <w:pPr>
        <w:spacing w:after="0" w:line="240" w:lineRule="auto"/>
        <w:ind w:left="810"/>
        <w:jc w:val="right"/>
        <w:rPr>
          <w:rFonts w:ascii="Sylfaen" w:hAnsi="Sylfaen"/>
          <w:b/>
          <w:noProof/>
        </w:rPr>
      </w:pPr>
      <w:r w:rsidRPr="008C2DB2">
        <w:rPr>
          <w:rFonts w:ascii="Sylfaen" w:hAnsi="Sylfaen"/>
          <w:b/>
          <w:noProof/>
          <w:lang w:val="ru-RU"/>
        </w:rPr>
        <w:t xml:space="preserve">დანართი </w:t>
      </w:r>
      <w:r w:rsidR="0055084E" w:rsidRPr="008C2DB2">
        <w:rPr>
          <w:rFonts w:ascii="Sylfaen" w:hAnsi="Sylfaen"/>
          <w:b/>
          <w:noProof/>
          <w:lang w:val="ru-RU"/>
        </w:rPr>
        <w:t>2</w:t>
      </w:r>
    </w:p>
    <w:p w:rsidR="0059495D" w:rsidRPr="00D33ACB" w:rsidRDefault="0059495D" w:rsidP="00D33ACB">
      <w:pPr>
        <w:spacing w:after="0" w:line="240" w:lineRule="auto"/>
        <w:rPr>
          <w:rFonts w:ascii="Sylfaen" w:hAnsi="Sylfaen"/>
          <w:b/>
          <w:noProof/>
          <w:lang w:val="ka-GE"/>
        </w:rPr>
      </w:pPr>
    </w:p>
    <w:tbl>
      <w:tblPr>
        <w:tblW w:w="10441" w:type="dxa"/>
        <w:tblInd w:w="673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518"/>
        <w:gridCol w:w="5529"/>
        <w:gridCol w:w="850"/>
        <w:gridCol w:w="851"/>
        <w:gridCol w:w="672"/>
        <w:gridCol w:w="672"/>
        <w:gridCol w:w="672"/>
        <w:gridCol w:w="677"/>
      </w:tblGrid>
      <w:tr w:rsidR="0059495D" w:rsidRPr="008C2DB2" w:rsidTr="00FE0067">
        <w:trPr>
          <w:cantSplit/>
          <w:trHeight w:val="1956"/>
          <w:tblHeader/>
        </w:trPr>
        <w:tc>
          <w:tcPr>
            <w:tcW w:w="518" w:type="dxa"/>
            <w:shd w:val="clear" w:color="auto" w:fill="BFBFBF" w:themeFill="background1" w:themeFillShade="BF"/>
          </w:tcPr>
          <w:p w:rsidR="0059495D" w:rsidRPr="008C2DB2" w:rsidRDefault="0059495D" w:rsidP="0059495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  <w:p w:rsidR="0059495D" w:rsidRPr="008C2DB2" w:rsidRDefault="0059495D" w:rsidP="0059495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  <w:p w:rsidR="0059495D" w:rsidRPr="008C2DB2" w:rsidRDefault="0059495D" w:rsidP="0059495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  <w:p w:rsidR="0059495D" w:rsidRPr="008C2DB2" w:rsidRDefault="0059495D" w:rsidP="0059495D">
            <w:pPr>
              <w:spacing w:after="0" w:line="240" w:lineRule="auto"/>
              <w:ind w:right="400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</w:p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Batang" w:hAnsi="Sylfaen" w:cs="Times New Roman"/>
                <w:b/>
                <w:noProof/>
                <w:lang w:val="ru-RU"/>
              </w:rPr>
              <w:t>№</w:t>
            </w:r>
          </w:p>
        </w:tc>
        <w:tc>
          <w:tcPr>
            <w:tcW w:w="5529" w:type="dxa"/>
            <w:shd w:val="clear" w:color="auto" w:fill="BFBFBF" w:themeFill="background1" w:themeFillShade="BF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კურსი</w:t>
            </w:r>
          </w:p>
        </w:tc>
        <w:tc>
          <w:tcPr>
            <w:tcW w:w="850" w:type="dxa"/>
            <w:shd w:val="clear" w:color="auto" w:fill="D9D9D9" w:themeFill="background1" w:themeFillShade="D9"/>
            <w:textDirection w:val="btLr"/>
            <w:vAlign w:val="cente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/>
                <w:noProof/>
                <w:lang w:val="ru-RU"/>
              </w:rPr>
              <w:t>ცოდნა და გაცნობიერება</w:t>
            </w:r>
          </w:p>
        </w:tc>
        <w:tc>
          <w:tcPr>
            <w:tcW w:w="851" w:type="dxa"/>
            <w:shd w:val="clear" w:color="auto" w:fill="D9D9D9" w:themeFill="background1" w:themeFillShade="D9"/>
            <w:textDirection w:val="btLr"/>
            <w:vAlign w:val="cente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ცოდნის პრაქტიკაში გამოყენების უნარი</w:t>
            </w:r>
          </w:p>
        </w:tc>
        <w:tc>
          <w:tcPr>
            <w:tcW w:w="672" w:type="dxa"/>
            <w:shd w:val="clear" w:color="auto" w:fill="D9D9D9" w:themeFill="background1" w:themeFillShade="D9"/>
            <w:textDirection w:val="btL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დასკვნის უნარი</w:t>
            </w:r>
          </w:p>
        </w:tc>
        <w:tc>
          <w:tcPr>
            <w:tcW w:w="672" w:type="dxa"/>
            <w:shd w:val="clear" w:color="auto" w:fill="D9D9D9" w:themeFill="background1" w:themeFillShade="D9"/>
            <w:textDirection w:val="btLr"/>
            <w:vAlign w:val="cente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კომუნიკაციის უნარი</w:t>
            </w:r>
          </w:p>
        </w:tc>
        <w:tc>
          <w:tcPr>
            <w:tcW w:w="672" w:type="dxa"/>
            <w:shd w:val="clear" w:color="auto" w:fill="D9D9D9" w:themeFill="background1" w:themeFillShade="D9"/>
            <w:textDirection w:val="btLr"/>
            <w:vAlign w:val="cente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სწავლის უნარი</w:t>
            </w:r>
          </w:p>
        </w:tc>
        <w:tc>
          <w:tcPr>
            <w:tcW w:w="677" w:type="dxa"/>
            <w:shd w:val="clear" w:color="auto" w:fill="D9D9D9" w:themeFill="background1" w:themeFillShade="D9"/>
            <w:textDirection w:val="btLr"/>
            <w:vAlign w:val="center"/>
          </w:tcPr>
          <w:p w:rsidR="0059495D" w:rsidRPr="008C2DB2" w:rsidRDefault="0059495D" w:rsidP="0059495D">
            <w:pPr>
              <w:spacing w:after="0" w:line="240" w:lineRule="auto"/>
              <w:rPr>
                <w:rFonts w:ascii="Sylfaen" w:eastAsia="Times New Roman" w:hAnsi="Sylfaen" w:cs="Times New Roman"/>
                <w:b/>
                <w:noProof/>
                <w:lang w:val="ru-RU"/>
              </w:rPr>
            </w:pPr>
            <w:r w:rsidRPr="008C2DB2">
              <w:rPr>
                <w:rFonts w:ascii="Sylfaen" w:hAnsi="Sylfaen"/>
                <w:b/>
                <w:noProof/>
                <w:lang w:val="ru-RU"/>
              </w:rPr>
              <w:t>ღირებულებები</w:t>
            </w:r>
          </w:p>
        </w:tc>
      </w:tr>
      <w:tr w:rsidR="00FE0067" w:rsidRPr="008C2DB2" w:rsidTr="001B5EE1">
        <w:tc>
          <w:tcPr>
            <w:tcW w:w="10441" w:type="dxa"/>
            <w:gridSpan w:val="8"/>
            <w:shd w:val="clear" w:color="auto" w:fill="BFBFBF" w:themeFill="background1" w:themeFillShade="BF"/>
            <w:vAlign w:val="center"/>
          </w:tcPr>
          <w:p w:rsidR="00FE0067" w:rsidRPr="008C2DB2" w:rsidRDefault="00FE0067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/>
                <w:noProof/>
                <w:lang w:val="ru-RU"/>
              </w:rPr>
              <w:t>ს</w:t>
            </w:r>
            <w:r>
              <w:rPr>
                <w:rFonts w:ascii="Sylfaen" w:eastAsia="Times New Roman" w:hAnsi="Sylfaen" w:cs="Times New Roman"/>
                <w:b/>
                <w:noProof/>
                <w:lang w:val="ka-GE"/>
              </w:rPr>
              <w:t>ავალდებულო ს</w:t>
            </w:r>
            <w:r w:rsidRPr="008C2DB2">
              <w:rPr>
                <w:rFonts w:ascii="Sylfaen" w:eastAsia="Times New Roman" w:hAnsi="Sylfaen" w:cs="Times New Roman"/>
                <w:b/>
                <w:noProof/>
                <w:lang w:val="ru-RU"/>
              </w:rPr>
              <w:t>აგნები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lang w:val="ru-RU"/>
              </w:rPr>
              <w:t>1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 w:cs="Sylfaen"/>
                <w:b/>
                <w:bCs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თეორიულ-სისტემური ფილოსოფია</w:t>
            </w:r>
          </w:p>
        </w:tc>
        <w:tc>
          <w:tcPr>
            <w:tcW w:w="850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2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eastAsia="Batang" w:hAnsi="Sylfaen"/>
                <w:b/>
                <w:noProof/>
                <w:sz w:val="20"/>
                <w:szCs w:val="20"/>
              </w:rPr>
              <w:t xml:space="preserve">რელიგიათმცოდნეობის </w:t>
            </w:r>
            <w:r w:rsidRPr="00D33ACB">
              <w:rPr>
                <w:rFonts w:ascii="Sylfaen" w:eastAsia="Batang" w:hAnsi="Sylfaen"/>
                <w:b/>
                <w:noProof/>
                <w:sz w:val="20"/>
                <w:szCs w:val="20"/>
                <w:lang w:val="ka-GE"/>
              </w:rPr>
              <w:t>პრობლემური ასპექტები</w:t>
            </w:r>
          </w:p>
        </w:tc>
        <w:tc>
          <w:tcPr>
            <w:tcW w:w="850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highlight w:val="yellow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3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eastAsia="Batang" w:hAnsi="Sylfaen"/>
                <w:b/>
                <w:noProof/>
                <w:sz w:val="20"/>
                <w:szCs w:val="20"/>
              </w:rPr>
              <w:t xml:space="preserve">კულტურის სოციოლოგია  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  <w:tc>
          <w:tcPr>
            <w:tcW w:w="677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4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იუდაიზმი, ქრისტიანობა, ისლამი - შედარებითი ანალიზი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316BDC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5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eastAsia="Batang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 w:cs="Sylfaen"/>
                <w:b/>
                <w:noProof/>
                <w:sz w:val="20"/>
                <w:szCs w:val="20"/>
              </w:rPr>
              <w:t>რელიგია და მეცნიერება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6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ღვთისმეტყველების ისტორია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7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eastAsia="Batang" w:hAnsi="Sylfaen"/>
                <w:b/>
                <w:noProof/>
                <w:sz w:val="20"/>
                <w:szCs w:val="20"/>
              </w:rPr>
              <w:t>მესიანიზმი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8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ჰუმანიზმის ეპოქის ფილოსოფია</w:t>
            </w:r>
          </w:p>
        </w:tc>
        <w:tc>
          <w:tcPr>
            <w:tcW w:w="850" w:type="dxa"/>
            <w:vAlign w:val="center"/>
          </w:tcPr>
          <w:p w:rsidR="0059495D" w:rsidRPr="008318AD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318AD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318AD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318AD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318AD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318AD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318AD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highlight w:val="yellow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9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თანამედროვე ფილოსოფიის აქტუალური მიმდინარეობები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10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eastAsia="Batang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ქართული ფილოსოფიურ-ესთეტიკური კონცეფციები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11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eastAsia="Batang" w:hAnsi="Sylfaen"/>
                <w:b/>
                <w:noProof/>
                <w:sz w:val="20"/>
                <w:szCs w:val="20"/>
              </w:rPr>
              <w:t>XX საუკუნის ძირითადი ფსიქოლოგიური მიმდინარეობები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12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პოლიტიკის ფილოსოფია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13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სქოლასტიკური აზროვნების ისტორია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7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14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ნეოპლატონიზმი და არეოპაგიტიკა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7" w:type="dxa"/>
            <w:vAlign w:val="center"/>
          </w:tcPr>
          <w:p w:rsidR="0059495D" w:rsidRPr="00D94F7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Cs/>
                <w:noProof/>
                <w:color w:val="000000"/>
                <w:lang w:val="ru-RU"/>
              </w:rPr>
              <w:t>15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რელიგია და კულტურა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316BDC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16</w:t>
            </w:r>
          </w:p>
        </w:tc>
        <w:tc>
          <w:tcPr>
            <w:tcW w:w="5529" w:type="dxa"/>
            <w:shd w:val="clear" w:color="auto" w:fill="D9D9D9" w:themeFill="background1" w:themeFillShade="D9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სამაგისტრო ნაშრომი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FE0067" w:rsidRPr="008C2DB2" w:rsidTr="001B4F43">
        <w:tc>
          <w:tcPr>
            <w:tcW w:w="10441" w:type="dxa"/>
            <w:gridSpan w:val="8"/>
            <w:shd w:val="clear" w:color="auto" w:fill="BFBFBF" w:themeFill="background1" w:themeFillShade="BF"/>
            <w:vAlign w:val="center"/>
          </w:tcPr>
          <w:p w:rsidR="00FE0067" w:rsidRPr="008C2DB2" w:rsidRDefault="00FE0067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b/>
                <w:noProof/>
                <w:lang w:val="ru-RU"/>
              </w:rPr>
              <w:t>არჩევითი საგნები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17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სამეცნიერო წერის საფუძვლები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18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sz w:val="20"/>
                <w:szCs w:val="20"/>
                <w:lang w:val="ka-GE"/>
              </w:rPr>
              <w:t>საქართველოს მართლმადიდებელი ეკლესიის ისტორია და გარე სამყარო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316BDC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19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>რელიგია და ეთიკა</w:t>
            </w:r>
          </w:p>
        </w:tc>
        <w:tc>
          <w:tcPr>
            <w:tcW w:w="850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  <w:tc>
          <w:tcPr>
            <w:tcW w:w="672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B36E83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B36E83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59495D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20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59495D" w:rsidRPr="00D33ACB" w:rsidRDefault="0059495D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 w:cs="Sylfaen"/>
                <w:b/>
                <w:bCs/>
                <w:noProof/>
                <w:sz w:val="20"/>
                <w:szCs w:val="20"/>
              </w:rPr>
              <w:t xml:space="preserve">სამართლის ფილოსოფია  </w:t>
            </w:r>
          </w:p>
        </w:tc>
        <w:tc>
          <w:tcPr>
            <w:tcW w:w="850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59495D" w:rsidRPr="008C2DB2" w:rsidRDefault="0059495D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21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ელინისტურ-რომაული ეპოქის ფილოსოფიური მიმდინარეოებები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316BDC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7" w:type="dxa"/>
            <w:vAlign w:val="center"/>
          </w:tcPr>
          <w:p w:rsidR="00D33ACB" w:rsidRPr="00316BDC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22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59495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 w:cs="Sylfaen"/>
                <w:b/>
                <w:sz w:val="20"/>
                <w:szCs w:val="20"/>
                <w:lang w:val="ka-GE"/>
              </w:rPr>
              <w:t xml:space="preserve">ეკლესიის </w:t>
            </w: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 xml:space="preserve"> ისტორია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23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59495D">
            <w:pPr>
              <w:spacing w:after="0" w:line="240" w:lineRule="auto"/>
              <w:rPr>
                <w:rFonts w:ascii="Sylfaen" w:hAnsi="Sylfaen"/>
                <w:b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რელიგია და ეკოლოგია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lastRenderedPageBreak/>
              <w:t>24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E70E67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</w:pPr>
            <w:r w:rsidRPr="00D33ACB"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  <w:t>უცხო ენა (ინგლისური)</w:t>
            </w:r>
          </w:p>
        </w:tc>
        <w:tc>
          <w:tcPr>
            <w:tcW w:w="850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D33ACB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</w:pPr>
            <w:r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  <w:t>25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E70E67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</w:pPr>
            <w:r w:rsidRPr="00D33ACB"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  <w:t>უცხო ენა (გერმანული)</w:t>
            </w:r>
          </w:p>
        </w:tc>
        <w:tc>
          <w:tcPr>
            <w:tcW w:w="850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</w:p>
        </w:tc>
        <w:tc>
          <w:tcPr>
            <w:tcW w:w="677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D33ACB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</w:pPr>
            <w:r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  <w:t>26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E70E67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</w:pPr>
            <w:r w:rsidRPr="00D33ACB"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  <w:t>უცხო ენა (ფრანგული)</w:t>
            </w:r>
          </w:p>
        </w:tc>
        <w:tc>
          <w:tcPr>
            <w:tcW w:w="850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Times New Roma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  <w:r w:rsidRPr="00150AA5"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150AA5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20"/>
                <w:szCs w:val="20"/>
                <w:lang w:val="ka-GE" w:eastAsia="ru-RU"/>
              </w:rPr>
            </w:pP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D33ACB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</w:pPr>
            <w:r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  <w:t>27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E70E67">
            <w:pPr>
              <w:spacing w:after="0" w:line="240" w:lineRule="auto"/>
              <w:rPr>
                <w:rFonts w:ascii="Sylfaen" w:hAnsi="Sylfaen"/>
                <w:b/>
                <w:color w:val="FF0000"/>
                <w:sz w:val="20"/>
                <w:szCs w:val="20"/>
                <w:lang w:val="ka-GE"/>
              </w:rPr>
            </w:pPr>
            <w:r w:rsidRPr="00D33ACB">
              <w:rPr>
                <w:rFonts w:ascii="Sylfaen" w:eastAsia="Times New Roman" w:hAnsi="Sylfaen" w:cs="Times New Roman"/>
                <w:b/>
                <w:sz w:val="20"/>
                <w:szCs w:val="20"/>
                <w:lang w:val="ka-GE" w:eastAsia="ru-RU"/>
              </w:rPr>
              <w:t>უცხო ენა (რუსული)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D33ACB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</w:pPr>
            <w:r>
              <w:rPr>
                <w:rFonts w:ascii="Sylfaen" w:eastAsia="Times New Roman" w:hAnsi="Sylfaen" w:cs="Times New Roman"/>
                <w:noProof/>
                <w:color w:val="000000"/>
                <w:lang w:val="ka-GE"/>
              </w:rPr>
              <w:t>28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რელიგიური პროზელიტიზმი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316BDC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  <w:tr w:rsidR="00D33ACB" w:rsidRPr="008C2DB2" w:rsidTr="00FE0067">
        <w:tc>
          <w:tcPr>
            <w:tcW w:w="518" w:type="dxa"/>
            <w:shd w:val="clear" w:color="auto" w:fill="BFBFBF" w:themeFill="background1" w:themeFillShade="BF"/>
            <w:vAlign w:val="center"/>
          </w:tcPr>
          <w:p w:rsidR="00D33ACB" w:rsidRPr="008C2DB2" w:rsidRDefault="00D33ACB" w:rsidP="0059495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color w:val="000000"/>
                <w:lang w:val="ru-RU"/>
              </w:rPr>
              <w:t>26</w:t>
            </w:r>
          </w:p>
        </w:tc>
        <w:tc>
          <w:tcPr>
            <w:tcW w:w="5529" w:type="dxa"/>
            <w:shd w:val="clear" w:color="auto" w:fill="D9D9D9" w:themeFill="background1" w:themeFillShade="D9"/>
            <w:vAlign w:val="center"/>
          </w:tcPr>
          <w:p w:rsidR="00D33ACB" w:rsidRPr="00D33ACB" w:rsidRDefault="00D33ACB" w:rsidP="0059495D">
            <w:pPr>
              <w:spacing w:after="0" w:line="240" w:lineRule="auto"/>
              <w:rPr>
                <w:rFonts w:ascii="Sylfaen" w:hAnsi="Sylfaen"/>
                <w:b/>
                <w:noProof/>
                <w:sz w:val="20"/>
                <w:szCs w:val="20"/>
                <w:lang w:val="ka-GE"/>
              </w:rPr>
            </w:pPr>
            <w:r w:rsidRPr="00D33ACB">
              <w:rPr>
                <w:rFonts w:ascii="Sylfaen" w:hAnsi="Sylfaen"/>
                <w:b/>
                <w:noProof/>
                <w:sz w:val="20"/>
                <w:szCs w:val="20"/>
              </w:rPr>
              <w:t>ათეისტური აზროვნების ევოლუცია</w:t>
            </w:r>
          </w:p>
        </w:tc>
        <w:tc>
          <w:tcPr>
            <w:tcW w:w="850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851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2" w:type="dxa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</w:p>
        </w:tc>
        <w:tc>
          <w:tcPr>
            <w:tcW w:w="672" w:type="dxa"/>
            <w:vAlign w:val="center"/>
          </w:tcPr>
          <w:p w:rsidR="00D33ACB" w:rsidRPr="00316BDC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ka-GE"/>
              </w:rPr>
            </w:pPr>
          </w:p>
        </w:tc>
        <w:tc>
          <w:tcPr>
            <w:tcW w:w="672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  <w:tc>
          <w:tcPr>
            <w:tcW w:w="677" w:type="dxa"/>
            <w:vAlign w:val="center"/>
          </w:tcPr>
          <w:p w:rsidR="00D33ACB" w:rsidRPr="008C2DB2" w:rsidRDefault="00D33ACB" w:rsidP="00E70E67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noProof/>
                <w:lang w:val="ru-RU"/>
              </w:rPr>
            </w:pPr>
            <w:r w:rsidRPr="008C2DB2">
              <w:rPr>
                <w:rFonts w:ascii="Sylfaen" w:eastAsia="Times New Roman" w:hAnsi="Sylfaen" w:cs="Times New Roman"/>
                <w:noProof/>
                <w:lang w:val="ru-RU"/>
              </w:rPr>
              <w:t>X</w:t>
            </w:r>
          </w:p>
        </w:tc>
      </w:tr>
    </w:tbl>
    <w:p w:rsidR="0059495D" w:rsidRDefault="0059495D" w:rsidP="0059495D">
      <w:pPr>
        <w:spacing w:after="0" w:line="240" w:lineRule="auto"/>
        <w:ind w:left="810"/>
        <w:jc w:val="right"/>
        <w:rPr>
          <w:rFonts w:ascii="Sylfaen" w:hAnsi="Sylfaen"/>
          <w:b/>
          <w:noProof/>
        </w:rPr>
      </w:pPr>
    </w:p>
    <w:p w:rsidR="003F0F62" w:rsidRPr="00D33ACB" w:rsidRDefault="003F0F62" w:rsidP="00B36E83">
      <w:pPr>
        <w:spacing w:after="0" w:line="240" w:lineRule="auto"/>
        <w:rPr>
          <w:rFonts w:ascii="Sylfaen" w:hAnsi="Sylfaen"/>
          <w:b/>
          <w:noProof/>
          <w:lang w:val="ka-GE"/>
        </w:rPr>
      </w:pPr>
    </w:p>
    <w:sectPr w:rsidR="003F0F62" w:rsidRPr="00D33ACB" w:rsidSect="00C307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0" w:right="1701" w:bottom="0" w:left="42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DFF" w:rsidRDefault="00BB4DFF">
      <w:pPr>
        <w:spacing w:after="0" w:line="240" w:lineRule="auto"/>
      </w:pPr>
      <w:r>
        <w:separator/>
      </w:r>
    </w:p>
  </w:endnote>
  <w:endnote w:type="continuationSeparator" w:id="0">
    <w:p w:rsidR="00BB4DFF" w:rsidRDefault="00BB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lfaen UGB">
    <w:altName w:val="Courier New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071EC2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9495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495D" w:rsidRDefault="0059495D" w:rsidP="002232B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071EC2" w:rsidP="002232B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9495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3CFB">
      <w:rPr>
        <w:rStyle w:val="PageNumber"/>
        <w:noProof/>
      </w:rPr>
      <w:t>7</w:t>
    </w:r>
    <w:r>
      <w:rPr>
        <w:rStyle w:val="PageNumber"/>
      </w:rPr>
      <w:fldChar w:fldCharType="end"/>
    </w:r>
  </w:p>
  <w:p w:rsidR="0059495D" w:rsidRDefault="0059495D" w:rsidP="002232BE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5949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DFF" w:rsidRDefault="00BB4DFF">
      <w:pPr>
        <w:spacing w:after="0" w:line="240" w:lineRule="auto"/>
      </w:pPr>
      <w:r>
        <w:separator/>
      </w:r>
    </w:p>
  </w:footnote>
  <w:footnote w:type="continuationSeparator" w:id="0">
    <w:p w:rsidR="00BB4DFF" w:rsidRDefault="00BB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5949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59495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95D" w:rsidRDefault="005949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C53EA"/>
    <w:multiLevelType w:val="hybridMultilevel"/>
    <w:tmpl w:val="EFA076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9B3274"/>
    <w:multiLevelType w:val="hybridMultilevel"/>
    <w:tmpl w:val="B7501D16"/>
    <w:lvl w:ilvl="0" w:tplc="0409000F">
      <w:start w:val="1"/>
      <w:numFmt w:val="decimal"/>
      <w:lvlText w:val="%1."/>
      <w:lvlJc w:val="left"/>
      <w:pPr>
        <w:ind w:left="3556" w:hanging="360"/>
      </w:pPr>
    </w:lvl>
    <w:lvl w:ilvl="1" w:tplc="04090019" w:tentative="1">
      <w:start w:val="1"/>
      <w:numFmt w:val="lowerLetter"/>
      <w:lvlText w:val="%2."/>
      <w:lvlJc w:val="left"/>
      <w:pPr>
        <w:ind w:left="4276" w:hanging="360"/>
      </w:pPr>
    </w:lvl>
    <w:lvl w:ilvl="2" w:tplc="0409001B" w:tentative="1">
      <w:start w:val="1"/>
      <w:numFmt w:val="lowerRoman"/>
      <w:lvlText w:val="%3."/>
      <w:lvlJc w:val="right"/>
      <w:pPr>
        <w:ind w:left="4996" w:hanging="180"/>
      </w:pPr>
    </w:lvl>
    <w:lvl w:ilvl="3" w:tplc="0409000F" w:tentative="1">
      <w:start w:val="1"/>
      <w:numFmt w:val="decimal"/>
      <w:lvlText w:val="%4."/>
      <w:lvlJc w:val="left"/>
      <w:pPr>
        <w:ind w:left="5716" w:hanging="360"/>
      </w:pPr>
    </w:lvl>
    <w:lvl w:ilvl="4" w:tplc="04090019" w:tentative="1">
      <w:start w:val="1"/>
      <w:numFmt w:val="lowerLetter"/>
      <w:lvlText w:val="%5."/>
      <w:lvlJc w:val="left"/>
      <w:pPr>
        <w:ind w:left="6436" w:hanging="360"/>
      </w:pPr>
    </w:lvl>
    <w:lvl w:ilvl="5" w:tplc="0409001B" w:tentative="1">
      <w:start w:val="1"/>
      <w:numFmt w:val="lowerRoman"/>
      <w:lvlText w:val="%6."/>
      <w:lvlJc w:val="right"/>
      <w:pPr>
        <w:ind w:left="7156" w:hanging="180"/>
      </w:pPr>
    </w:lvl>
    <w:lvl w:ilvl="6" w:tplc="0409000F" w:tentative="1">
      <w:start w:val="1"/>
      <w:numFmt w:val="decimal"/>
      <w:lvlText w:val="%7."/>
      <w:lvlJc w:val="left"/>
      <w:pPr>
        <w:ind w:left="7876" w:hanging="360"/>
      </w:pPr>
    </w:lvl>
    <w:lvl w:ilvl="7" w:tplc="04090019" w:tentative="1">
      <w:start w:val="1"/>
      <w:numFmt w:val="lowerLetter"/>
      <w:lvlText w:val="%8."/>
      <w:lvlJc w:val="left"/>
      <w:pPr>
        <w:ind w:left="8596" w:hanging="360"/>
      </w:pPr>
    </w:lvl>
    <w:lvl w:ilvl="8" w:tplc="040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>
    <w:nsid w:val="07020945"/>
    <w:multiLevelType w:val="hybridMultilevel"/>
    <w:tmpl w:val="99A25D2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F2168"/>
    <w:multiLevelType w:val="hybridMultilevel"/>
    <w:tmpl w:val="895402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BC0391"/>
    <w:multiLevelType w:val="hybridMultilevel"/>
    <w:tmpl w:val="206293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813B1"/>
    <w:multiLevelType w:val="hybridMultilevel"/>
    <w:tmpl w:val="2818A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21316"/>
    <w:multiLevelType w:val="hybridMultilevel"/>
    <w:tmpl w:val="ADB68D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77A02FC"/>
    <w:multiLevelType w:val="hybridMultilevel"/>
    <w:tmpl w:val="682E0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423F1"/>
    <w:multiLevelType w:val="hybridMultilevel"/>
    <w:tmpl w:val="FB66263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423D38"/>
    <w:multiLevelType w:val="hybridMultilevel"/>
    <w:tmpl w:val="C3F2B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A6B3A28"/>
    <w:multiLevelType w:val="hybridMultilevel"/>
    <w:tmpl w:val="E5FA3F0C"/>
    <w:lvl w:ilvl="0" w:tplc="19842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1E7CEB"/>
    <w:multiLevelType w:val="hybridMultilevel"/>
    <w:tmpl w:val="2898CF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93716"/>
    <w:multiLevelType w:val="hybridMultilevel"/>
    <w:tmpl w:val="161A6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392F54"/>
    <w:multiLevelType w:val="hybridMultilevel"/>
    <w:tmpl w:val="C1F8FB8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BE2AA5"/>
    <w:multiLevelType w:val="hybridMultilevel"/>
    <w:tmpl w:val="482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EC7565"/>
    <w:multiLevelType w:val="hybridMultilevel"/>
    <w:tmpl w:val="B8AAFC10"/>
    <w:lvl w:ilvl="0" w:tplc="A5B6BAB2">
      <w:start w:val="1"/>
      <w:numFmt w:val="decimal"/>
      <w:lvlText w:val="%1."/>
      <w:lvlJc w:val="left"/>
      <w:pPr>
        <w:ind w:left="720" w:hanging="360"/>
      </w:pPr>
      <w:rPr>
        <w:rFonts w:ascii="Sylfaen" w:hAnsi="Sylfaen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2E07B1"/>
    <w:multiLevelType w:val="hybridMultilevel"/>
    <w:tmpl w:val="F530E4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5802DB"/>
    <w:multiLevelType w:val="hybridMultilevel"/>
    <w:tmpl w:val="7388A6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1F3A84"/>
    <w:multiLevelType w:val="hybridMultilevel"/>
    <w:tmpl w:val="543CE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C22B44"/>
    <w:multiLevelType w:val="hybridMultilevel"/>
    <w:tmpl w:val="FB56B1F8"/>
    <w:lvl w:ilvl="0" w:tplc="AEAEB758">
      <w:start w:val="1"/>
      <w:numFmt w:val="bullet"/>
      <w:lvlText w:val="-"/>
      <w:lvlJc w:val="left"/>
      <w:pPr>
        <w:ind w:left="720" w:hanging="360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734AD"/>
    <w:multiLevelType w:val="hybridMultilevel"/>
    <w:tmpl w:val="349CB5A2"/>
    <w:lvl w:ilvl="0" w:tplc="F9DC046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3E7634"/>
    <w:multiLevelType w:val="hybridMultilevel"/>
    <w:tmpl w:val="599E63B0"/>
    <w:lvl w:ilvl="0" w:tplc="99F23F1A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3717EA"/>
    <w:multiLevelType w:val="hybridMultilevel"/>
    <w:tmpl w:val="20EEB7F4"/>
    <w:lvl w:ilvl="0" w:tplc="AEAEB758">
      <w:start w:val="1"/>
      <w:numFmt w:val="bullet"/>
      <w:lvlText w:val="-"/>
      <w:lvlJc w:val="left"/>
      <w:pPr>
        <w:ind w:left="11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70AFB6">
      <w:start w:val="1"/>
      <w:numFmt w:val="bullet"/>
      <w:lvlText w:val="o"/>
      <w:lvlJc w:val="left"/>
      <w:pPr>
        <w:ind w:left="15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325E8E">
      <w:start w:val="1"/>
      <w:numFmt w:val="bullet"/>
      <w:lvlText w:val="▪"/>
      <w:lvlJc w:val="left"/>
      <w:pPr>
        <w:ind w:left="22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2A5592">
      <w:start w:val="1"/>
      <w:numFmt w:val="bullet"/>
      <w:lvlText w:val="•"/>
      <w:lvlJc w:val="left"/>
      <w:pPr>
        <w:ind w:left="29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DED432">
      <w:start w:val="1"/>
      <w:numFmt w:val="bullet"/>
      <w:lvlText w:val="o"/>
      <w:lvlJc w:val="left"/>
      <w:pPr>
        <w:ind w:left="369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64D604">
      <w:start w:val="1"/>
      <w:numFmt w:val="bullet"/>
      <w:lvlText w:val="▪"/>
      <w:lvlJc w:val="left"/>
      <w:pPr>
        <w:ind w:left="441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483412">
      <w:start w:val="1"/>
      <w:numFmt w:val="bullet"/>
      <w:lvlText w:val="•"/>
      <w:lvlJc w:val="left"/>
      <w:pPr>
        <w:ind w:left="513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3CCE20">
      <w:start w:val="1"/>
      <w:numFmt w:val="bullet"/>
      <w:lvlText w:val="o"/>
      <w:lvlJc w:val="left"/>
      <w:pPr>
        <w:ind w:left="585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D40DD4">
      <w:start w:val="1"/>
      <w:numFmt w:val="bullet"/>
      <w:lvlText w:val="▪"/>
      <w:lvlJc w:val="left"/>
      <w:pPr>
        <w:ind w:left="6571"/>
      </w:pPr>
      <w:rPr>
        <w:rFonts w:ascii="Sylfaen UGB" w:eastAsia="Sylfaen UGB" w:hAnsi="Sylfaen UGB" w:cs="Sylfaen UGB"/>
        <w:b w:val="0"/>
        <w:i w:val="0"/>
        <w:strike w:val="0"/>
        <w:dstrike w:val="0"/>
        <w:color w:val="0D0D0D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69C0964"/>
    <w:multiLevelType w:val="hybridMultilevel"/>
    <w:tmpl w:val="D736E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F813C0"/>
    <w:multiLevelType w:val="hybridMultilevel"/>
    <w:tmpl w:val="D7DCBF4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4724A1"/>
    <w:multiLevelType w:val="hybridMultilevel"/>
    <w:tmpl w:val="2DCEA7D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9"/>
  </w:num>
  <w:num w:numId="4">
    <w:abstractNumId w:val="21"/>
  </w:num>
  <w:num w:numId="5">
    <w:abstractNumId w:val="15"/>
  </w:num>
  <w:num w:numId="6">
    <w:abstractNumId w:val="1"/>
  </w:num>
  <w:num w:numId="7">
    <w:abstractNumId w:val="9"/>
  </w:num>
  <w:num w:numId="8">
    <w:abstractNumId w:val="20"/>
  </w:num>
  <w:num w:numId="9">
    <w:abstractNumId w:val="0"/>
  </w:num>
  <w:num w:numId="10">
    <w:abstractNumId w:val="14"/>
  </w:num>
  <w:num w:numId="11">
    <w:abstractNumId w:val="4"/>
  </w:num>
  <w:num w:numId="12">
    <w:abstractNumId w:val="23"/>
  </w:num>
  <w:num w:numId="13">
    <w:abstractNumId w:val="5"/>
  </w:num>
  <w:num w:numId="14">
    <w:abstractNumId w:val="3"/>
  </w:num>
  <w:num w:numId="15">
    <w:abstractNumId w:val="17"/>
  </w:num>
  <w:num w:numId="16">
    <w:abstractNumId w:val="13"/>
  </w:num>
  <w:num w:numId="17">
    <w:abstractNumId w:val="16"/>
  </w:num>
  <w:num w:numId="18">
    <w:abstractNumId w:val="6"/>
  </w:num>
  <w:num w:numId="19">
    <w:abstractNumId w:val="18"/>
  </w:num>
  <w:num w:numId="20">
    <w:abstractNumId w:val="12"/>
  </w:num>
  <w:num w:numId="21">
    <w:abstractNumId w:val="7"/>
  </w:num>
  <w:num w:numId="22">
    <w:abstractNumId w:val="25"/>
  </w:num>
  <w:num w:numId="23">
    <w:abstractNumId w:val="11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76B"/>
    <w:rsid w:val="00000AFE"/>
    <w:rsid w:val="00002AB4"/>
    <w:rsid w:val="00017F26"/>
    <w:rsid w:val="0002685B"/>
    <w:rsid w:val="00057BD5"/>
    <w:rsid w:val="00065B67"/>
    <w:rsid w:val="00066D46"/>
    <w:rsid w:val="00070983"/>
    <w:rsid w:val="00071EC2"/>
    <w:rsid w:val="00083BF9"/>
    <w:rsid w:val="000C1AB4"/>
    <w:rsid w:val="000D762D"/>
    <w:rsid w:val="000E732B"/>
    <w:rsid w:val="000F34F5"/>
    <w:rsid w:val="00102DC5"/>
    <w:rsid w:val="00123DB5"/>
    <w:rsid w:val="001347EE"/>
    <w:rsid w:val="00141317"/>
    <w:rsid w:val="00152E82"/>
    <w:rsid w:val="0015476C"/>
    <w:rsid w:val="00162565"/>
    <w:rsid w:val="00187584"/>
    <w:rsid w:val="001A2309"/>
    <w:rsid w:val="001A3106"/>
    <w:rsid w:val="00203227"/>
    <w:rsid w:val="00213B1A"/>
    <w:rsid w:val="002232BE"/>
    <w:rsid w:val="002273FD"/>
    <w:rsid w:val="0024050C"/>
    <w:rsid w:val="00250E8F"/>
    <w:rsid w:val="002A0D2F"/>
    <w:rsid w:val="002C599F"/>
    <w:rsid w:val="002F312E"/>
    <w:rsid w:val="00306110"/>
    <w:rsid w:val="00306E1D"/>
    <w:rsid w:val="00315655"/>
    <w:rsid w:val="00316BDC"/>
    <w:rsid w:val="00324C79"/>
    <w:rsid w:val="003A1A90"/>
    <w:rsid w:val="003B1D07"/>
    <w:rsid w:val="003B5CA1"/>
    <w:rsid w:val="003B5FF9"/>
    <w:rsid w:val="003C18CF"/>
    <w:rsid w:val="003C6F16"/>
    <w:rsid w:val="003E3BB3"/>
    <w:rsid w:val="003F0F62"/>
    <w:rsid w:val="003F4D77"/>
    <w:rsid w:val="003F547A"/>
    <w:rsid w:val="00443D19"/>
    <w:rsid w:val="00455501"/>
    <w:rsid w:val="004814A3"/>
    <w:rsid w:val="004856A7"/>
    <w:rsid w:val="00491C1F"/>
    <w:rsid w:val="004A0325"/>
    <w:rsid w:val="004B5EEA"/>
    <w:rsid w:val="004D34C9"/>
    <w:rsid w:val="0052202E"/>
    <w:rsid w:val="0052235E"/>
    <w:rsid w:val="00523CFB"/>
    <w:rsid w:val="005272AD"/>
    <w:rsid w:val="00530D43"/>
    <w:rsid w:val="005348CB"/>
    <w:rsid w:val="0055084E"/>
    <w:rsid w:val="00551ADC"/>
    <w:rsid w:val="00565410"/>
    <w:rsid w:val="00570532"/>
    <w:rsid w:val="00571AC1"/>
    <w:rsid w:val="0059400B"/>
    <w:rsid w:val="0059495D"/>
    <w:rsid w:val="005B73B1"/>
    <w:rsid w:val="005C3705"/>
    <w:rsid w:val="005F0104"/>
    <w:rsid w:val="0064596F"/>
    <w:rsid w:val="00650022"/>
    <w:rsid w:val="00671403"/>
    <w:rsid w:val="00676E66"/>
    <w:rsid w:val="006777CE"/>
    <w:rsid w:val="00683DE4"/>
    <w:rsid w:val="006858BC"/>
    <w:rsid w:val="0069248D"/>
    <w:rsid w:val="00695C98"/>
    <w:rsid w:val="006B66B5"/>
    <w:rsid w:val="006B745C"/>
    <w:rsid w:val="006C73F5"/>
    <w:rsid w:val="006C75BA"/>
    <w:rsid w:val="00720216"/>
    <w:rsid w:val="00727C45"/>
    <w:rsid w:val="00761D47"/>
    <w:rsid w:val="00765B9A"/>
    <w:rsid w:val="00773E98"/>
    <w:rsid w:val="00784537"/>
    <w:rsid w:val="007954DF"/>
    <w:rsid w:val="007A2BA9"/>
    <w:rsid w:val="007C3F13"/>
    <w:rsid w:val="007C45FC"/>
    <w:rsid w:val="007D7812"/>
    <w:rsid w:val="007E58FD"/>
    <w:rsid w:val="0080229D"/>
    <w:rsid w:val="0081046F"/>
    <w:rsid w:val="00811863"/>
    <w:rsid w:val="00830412"/>
    <w:rsid w:val="008318AD"/>
    <w:rsid w:val="008455E7"/>
    <w:rsid w:val="00855ABB"/>
    <w:rsid w:val="00863CD7"/>
    <w:rsid w:val="00882989"/>
    <w:rsid w:val="008C2DB2"/>
    <w:rsid w:val="008D0F41"/>
    <w:rsid w:val="008E742F"/>
    <w:rsid w:val="008F0B1C"/>
    <w:rsid w:val="00901D04"/>
    <w:rsid w:val="00912D7B"/>
    <w:rsid w:val="00920E56"/>
    <w:rsid w:val="009272D5"/>
    <w:rsid w:val="00935093"/>
    <w:rsid w:val="00965B67"/>
    <w:rsid w:val="009915D4"/>
    <w:rsid w:val="00994781"/>
    <w:rsid w:val="009B1674"/>
    <w:rsid w:val="009D3AA1"/>
    <w:rsid w:val="009D7832"/>
    <w:rsid w:val="009F584C"/>
    <w:rsid w:val="00A0621B"/>
    <w:rsid w:val="00A3421A"/>
    <w:rsid w:val="00A61FBE"/>
    <w:rsid w:val="00A64BBA"/>
    <w:rsid w:val="00A743E6"/>
    <w:rsid w:val="00AA3908"/>
    <w:rsid w:val="00AB502F"/>
    <w:rsid w:val="00AE55CA"/>
    <w:rsid w:val="00AF05DC"/>
    <w:rsid w:val="00AF23F8"/>
    <w:rsid w:val="00AF74E2"/>
    <w:rsid w:val="00B06C22"/>
    <w:rsid w:val="00B11597"/>
    <w:rsid w:val="00B202DE"/>
    <w:rsid w:val="00B2525E"/>
    <w:rsid w:val="00B36E83"/>
    <w:rsid w:val="00B517E5"/>
    <w:rsid w:val="00B5576B"/>
    <w:rsid w:val="00B571D3"/>
    <w:rsid w:val="00B57227"/>
    <w:rsid w:val="00B62C91"/>
    <w:rsid w:val="00B6669E"/>
    <w:rsid w:val="00B70EBC"/>
    <w:rsid w:val="00B84D50"/>
    <w:rsid w:val="00BA7C58"/>
    <w:rsid w:val="00BB4DFF"/>
    <w:rsid w:val="00BE7A13"/>
    <w:rsid w:val="00C2582F"/>
    <w:rsid w:val="00C259EB"/>
    <w:rsid w:val="00C307BD"/>
    <w:rsid w:val="00C4630D"/>
    <w:rsid w:val="00C502D0"/>
    <w:rsid w:val="00C72EA9"/>
    <w:rsid w:val="00C74A7E"/>
    <w:rsid w:val="00C772B9"/>
    <w:rsid w:val="00CC1092"/>
    <w:rsid w:val="00CD6431"/>
    <w:rsid w:val="00CE7B80"/>
    <w:rsid w:val="00CF3168"/>
    <w:rsid w:val="00D22454"/>
    <w:rsid w:val="00D320EA"/>
    <w:rsid w:val="00D33ACB"/>
    <w:rsid w:val="00D5031C"/>
    <w:rsid w:val="00D5234B"/>
    <w:rsid w:val="00D61917"/>
    <w:rsid w:val="00D64DFE"/>
    <w:rsid w:val="00D70DD4"/>
    <w:rsid w:val="00D71AA9"/>
    <w:rsid w:val="00D94F73"/>
    <w:rsid w:val="00DA2167"/>
    <w:rsid w:val="00DA4F5F"/>
    <w:rsid w:val="00DA57E4"/>
    <w:rsid w:val="00DA6586"/>
    <w:rsid w:val="00DA6A6F"/>
    <w:rsid w:val="00DF0D61"/>
    <w:rsid w:val="00E10E25"/>
    <w:rsid w:val="00E4093D"/>
    <w:rsid w:val="00E62236"/>
    <w:rsid w:val="00E868F2"/>
    <w:rsid w:val="00E86F1C"/>
    <w:rsid w:val="00E91274"/>
    <w:rsid w:val="00EC1BD7"/>
    <w:rsid w:val="00EE68F1"/>
    <w:rsid w:val="00F12D10"/>
    <w:rsid w:val="00F52517"/>
    <w:rsid w:val="00F57E82"/>
    <w:rsid w:val="00F705B1"/>
    <w:rsid w:val="00F70E61"/>
    <w:rsid w:val="00F85220"/>
    <w:rsid w:val="00FA7E5D"/>
    <w:rsid w:val="00FE0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32BE"/>
  </w:style>
  <w:style w:type="paragraph" w:styleId="Header">
    <w:name w:val="header"/>
    <w:basedOn w:val="Normal"/>
    <w:link w:val="HeaderChar"/>
    <w:uiPriority w:val="99"/>
    <w:semiHidden/>
    <w:unhideWhenUsed/>
    <w:rsid w:val="002232B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32BE"/>
  </w:style>
  <w:style w:type="character" w:styleId="PageNumber">
    <w:name w:val="page number"/>
    <w:basedOn w:val="DefaultParagraphFont"/>
    <w:rsid w:val="002232BE"/>
  </w:style>
  <w:style w:type="character" w:styleId="Hyperlink">
    <w:name w:val="Hyperlink"/>
    <w:basedOn w:val="DefaultParagraphFont"/>
    <w:uiPriority w:val="99"/>
    <w:unhideWhenUsed/>
    <w:rsid w:val="002232B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920E56"/>
    <w:pPr>
      <w:ind w:left="720"/>
      <w:contextualSpacing/>
    </w:pPr>
  </w:style>
  <w:style w:type="paragraph" w:customStyle="1" w:styleId="Default">
    <w:name w:val="Default"/>
    <w:rsid w:val="004856A7"/>
    <w:pPr>
      <w:autoSpaceDE w:val="0"/>
      <w:autoSpaceDN w:val="0"/>
      <w:adjustRightInd w:val="0"/>
      <w:spacing w:after="0" w:line="240" w:lineRule="auto"/>
    </w:pPr>
    <w:rPr>
      <w:rFonts w:ascii="Sylfaen" w:eastAsiaTheme="minorEastAsia" w:hAnsi="Sylfaen" w:cs="Sylfaen"/>
      <w:color w:val="000000"/>
      <w:sz w:val="24"/>
      <w:szCs w:val="24"/>
    </w:rPr>
  </w:style>
  <w:style w:type="paragraph" w:customStyle="1" w:styleId="abzacixml">
    <w:name w:val="abzaci_xml"/>
    <w:basedOn w:val="PlainText"/>
    <w:autoRedefine/>
    <w:rsid w:val="00FE0067"/>
  </w:style>
  <w:style w:type="paragraph" w:styleId="PlainText">
    <w:name w:val="Plain Text"/>
    <w:basedOn w:val="Normal"/>
    <w:link w:val="PlainTextChar"/>
    <w:uiPriority w:val="99"/>
    <w:semiHidden/>
    <w:unhideWhenUsed/>
    <w:rsid w:val="00FE006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E0067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ewcastle.edu.a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la.ac.u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kent.ac.u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rancis.edu" TargetMode="External"/><Relationship Id="rId14" Type="http://schemas.openxmlformats.org/officeDocument/2006/relationships/header" Target="header2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10949-F717-45CC-A0A5-A077B0EF7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2072</Words>
  <Characters>11816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Grdzelidze</dc:creator>
  <cp:lastModifiedBy>inga.abramidze</cp:lastModifiedBy>
  <cp:revision>63</cp:revision>
  <cp:lastPrinted>2016-07-22T10:16:00Z</cp:lastPrinted>
  <dcterms:created xsi:type="dcterms:W3CDTF">2015-11-13T06:48:00Z</dcterms:created>
  <dcterms:modified xsi:type="dcterms:W3CDTF">2017-05-25T10:43:00Z</dcterms:modified>
</cp:coreProperties>
</file>